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F61DBD">
        <w:rPr>
          <w:sz w:val="28"/>
          <w:szCs w:val="28"/>
        </w:rPr>
        <w:t>29-8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F61DBD">
        <w:rPr>
          <w:sz w:val="28"/>
          <w:szCs w:val="28"/>
        </w:rPr>
        <w:t>:54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F61DBD">
        <w:rPr>
          <w:sz w:val="28"/>
          <w:szCs w:val="28"/>
        </w:rPr>
        <w:t>, гараж № 16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F61DB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>
        <w:rPr>
          <w:color w:val="000000"/>
          <w:sz w:val="28"/>
          <w:szCs w:val="28"/>
        </w:rPr>
        <w:t>льцев гаражей ГСК № 785.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61DB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1639E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61DBD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elements/1.1/"/>
    <ds:schemaRef ds:uri="http://schemas.microsoft.com/office/2006/documentManagement/types"/>
    <ds:schemaRef ds:uri="9be64f31-e69b-4f21-921c-b3b3383c8c76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f23d914-ff98-49a6-8104-d8983f8473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2</cp:revision>
  <cp:lastPrinted>2021-11-10T06:30:00Z</cp:lastPrinted>
  <dcterms:created xsi:type="dcterms:W3CDTF">2021-11-24T11:33:00Z</dcterms:created>
  <dcterms:modified xsi:type="dcterms:W3CDTF">2021-11-24T11:33:00Z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