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ACDA5B" w14:textId="77777777" w:rsidR="001A1709" w:rsidRPr="001A1709" w:rsidRDefault="001A1709" w:rsidP="001A1709">
      <w:pPr>
        <w:spacing w:line="240" w:lineRule="exact"/>
        <w:contextualSpacing/>
        <w:jc w:val="both"/>
        <w:rPr>
          <w:rFonts w:ascii="Times New Roman" w:hAnsi="Times New Roman" w:cs="Times New Roman"/>
          <w:sz w:val="28"/>
          <w:szCs w:val="28"/>
        </w:rPr>
      </w:pPr>
      <w:r w:rsidRPr="001A1709">
        <w:rPr>
          <w:rFonts w:ascii="Times New Roman" w:hAnsi="Times New Roman" w:cs="Times New Roman"/>
          <w:sz w:val="28"/>
          <w:szCs w:val="28"/>
        </w:rPr>
        <w:t>ПРАВОВАЯ ПУБЛИКАЦИЯ</w:t>
      </w:r>
    </w:p>
    <w:p w14:paraId="77BF1644" w14:textId="1D65BE36" w:rsidR="00F16762" w:rsidRPr="001A1709" w:rsidRDefault="00E707A2" w:rsidP="001A1709">
      <w:pPr>
        <w:spacing w:line="240" w:lineRule="exact"/>
        <w:contextualSpacing/>
        <w:jc w:val="both"/>
        <w:rPr>
          <w:rFonts w:ascii="Times New Roman" w:hAnsi="Times New Roman" w:cs="Times New Roman"/>
          <w:sz w:val="28"/>
          <w:szCs w:val="28"/>
        </w:rPr>
      </w:pPr>
      <w:r w:rsidRPr="001A1709">
        <w:rPr>
          <w:rFonts w:ascii="Times New Roman" w:hAnsi="Times New Roman" w:cs="Times New Roman"/>
          <w:sz w:val="28"/>
          <w:szCs w:val="28"/>
        </w:rPr>
        <w:t>«</w:t>
      </w:r>
      <w:r w:rsidR="00563645" w:rsidRPr="00563645">
        <w:rPr>
          <w:rFonts w:ascii="Times New Roman" w:hAnsi="Times New Roman" w:cs="Times New Roman"/>
          <w:sz w:val="28"/>
          <w:szCs w:val="28"/>
        </w:rPr>
        <w:t xml:space="preserve">Об </w:t>
      </w:r>
      <w:r w:rsidR="00563645">
        <w:rPr>
          <w:rFonts w:ascii="Times New Roman" w:hAnsi="Times New Roman" w:cs="Times New Roman"/>
          <w:sz w:val="28"/>
          <w:szCs w:val="28"/>
        </w:rPr>
        <w:t>установке общедомовых приборов учета тепловой энергии в многоквартирных домах</w:t>
      </w:r>
      <w:r w:rsidRPr="001A1709">
        <w:rPr>
          <w:rFonts w:ascii="Times New Roman" w:hAnsi="Times New Roman" w:cs="Times New Roman"/>
          <w:sz w:val="28"/>
          <w:szCs w:val="28"/>
        </w:rPr>
        <w:t>»</w:t>
      </w:r>
    </w:p>
    <w:p w14:paraId="7427BFB2" w14:textId="689F2497" w:rsidR="001A1709" w:rsidRPr="001A1709" w:rsidRDefault="001A1709" w:rsidP="001A1709">
      <w:pPr>
        <w:spacing w:line="240" w:lineRule="exact"/>
        <w:contextualSpacing/>
        <w:jc w:val="both"/>
        <w:rPr>
          <w:rFonts w:ascii="Times New Roman" w:hAnsi="Times New Roman" w:cs="Times New Roman"/>
          <w:sz w:val="28"/>
          <w:szCs w:val="28"/>
        </w:rPr>
      </w:pPr>
      <w:r w:rsidRPr="001A1709">
        <w:rPr>
          <w:rFonts w:ascii="Times New Roman" w:hAnsi="Times New Roman" w:cs="Times New Roman"/>
          <w:sz w:val="28"/>
          <w:szCs w:val="28"/>
        </w:rPr>
        <w:t xml:space="preserve">Помощник прокурора Промышленного района г. Самары Мизонов А.В. </w:t>
      </w:r>
    </w:p>
    <w:p w14:paraId="29E5E8FB" w14:textId="158ABE6E" w:rsidR="001A1709" w:rsidRDefault="001A1709" w:rsidP="00E707A2">
      <w:pPr>
        <w:spacing w:line="240" w:lineRule="auto"/>
        <w:contextualSpacing/>
        <w:jc w:val="center"/>
        <w:rPr>
          <w:rFonts w:ascii="Times New Roman" w:hAnsi="Times New Roman" w:cs="Times New Roman"/>
          <w:b/>
          <w:sz w:val="28"/>
          <w:szCs w:val="28"/>
        </w:rPr>
      </w:pPr>
    </w:p>
    <w:p w14:paraId="738F68F0" w14:textId="76D6B344" w:rsidR="00563645" w:rsidRPr="00563645" w:rsidRDefault="00563645" w:rsidP="00563645">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В</w:t>
      </w:r>
      <w:r w:rsidRPr="00563645">
        <w:rPr>
          <w:rFonts w:ascii="Times New Roman" w:hAnsi="Times New Roman" w:cs="Times New Roman"/>
          <w:sz w:val="28"/>
          <w:szCs w:val="28"/>
        </w:rPr>
        <w:t xml:space="preserve"> соответствии с ч. 5 ст. 19 Федерального закона от 27.07.2020 № 190-ФЗ «О теплоснабжении» (далее – Закон № 190-ФЗ) владельцы источников тепловой энергии, тепловых сетей и не имеющие приборов учета потребители обязаны организовать коммерческий учет тепловой энергии, теплоносителя с использованием приборов учета в порядке и в сроки, которые определены законодательством об энергосбережении и о повышении энергетической эффективности.</w:t>
      </w:r>
    </w:p>
    <w:p w14:paraId="06B8519D" w14:textId="03F9E916" w:rsidR="00563645" w:rsidRDefault="00563645" w:rsidP="00563645">
      <w:pPr>
        <w:spacing w:line="240" w:lineRule="auto"/>
        <w:ind w:firstLine="709"/>
        <w:contextualSpacing/>
        <w:jc w:val="both"/>
        <w:rPr>
          <w:rFonts w:ascii="Times New Roman" w:hAnsi="Times New Roman" w:cs="Times New Roman"/>
          <w:sz w:val="28"/>
          <w:szCs w:val="28"/>
        </w:rPr>
      </w:pPr>
      <w:r w:rsidRPr="00563645">
        <w:rPr>
          <w:rFonts w:ascii="Times New Roman" w:hAnsi="Times New Roman" w:cs="Times New Roman"/>
          <w:sz w:val="28"/>
          <w:szCs w:val="28"/>
        </w:rPr>
        <w:t>Согласно ч. 9 ст. 13 Федерального закона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 (далее – Закон № 261-ФЗ) с 1 июля 2010 года организации, которые осуществляют снабжение водой, природным газом, тепловой энергией, электрической энергией или их передачу и сети инженерно-технического обеспечения которых имеют непосредственное присоединение к сетям, входящим в состав инженерно-технического оборудования объектов, подлежащих в соответствии с требованиями настоящей статьи оснащению приборами учета используемых энергетических ресурсов, обязаны осуществлять деятельность по установке, замене, эксплуатации приборов учета используемых энергетических ресурсов, снабжение которыми или передачу которых они осуществляют.</w:t>
      </w:r>
    </w:p>
    <w:p w14:paraId="7CD6B112" w14:textId="77777777" w:rsidR="00563645" w:rsidRPr="00563645" w:rsidRDefault="00563645" w:rsidP="00563645">
      <w:pPr>
        <w:spacing w:line="240" w:lineRule="auto"/>
        <w:ind w:firstLine="709"/>
        <w:contextualSpacing/>
        <w:jc w:val="both"/>
        <w:rPr>
          <w:rFonts w:ascii="Times New Roman" w:hAnsi="Times New Roman" w:cs="Times New Roman"/>
          <w:sz w:val="28"/>
          <w:szCs w:val="28"/>
        </w:rPr>
      </w:pPr>
      <w:r w:rsidRPr="00563645">
        <w:rPr>
          <w:rFonts w:ascii="Times New Roman" w:hAnsi="Times New Roman" w:cs="Times New Roman"/>
          <w:sz w:val="28"/>
          <w:szCs w:val="28"/>
        </w:rPr>
        <w:t>В соответствии ч. 12 ст. 13 Закона № 261-ФЗ лицо, не исполнившее в установленный срок обязанности по оснащению данных объектов приборами учета используемых энергетических ресурсов, должно обеспечить допуск указанных организаций к местам установки приборов учета используемых энергетических ресурсов и оплатить расходы указанных организаций на установку этих приборов учета, и не должно препятствовать вводу их в эксплуатацию. В случае отказа от оплаты расходов в добровольном порядке лицо, не исполнившее в установленный срок обязанности по оснащению данных объектов приборами учета используемых энергетических ресурсов, должно также оплатить понесенные указанными организациями расходы в связи с необходимостью принудительного взыскания. При этом граждане - собственники жилых домов, садовых домов, граждане - собственники помещений в многоквартирных домах, не исполнившие в установленный срок обязанностей, предусмотренных частями 5 - 6.1 и 8 настоящей статьи, если это потребовало от указанных организаций совершения действий по установке приборов учета используемых энергетических ресурсов, оплачивают равными долями в течение пяти лет с даты их установки расходы указанных организаций на установку этих приборов учета при условии, что ими не выражено намерение оплатить такие расходы единовременно или с меньшим периодом рассрочки.</w:t>
      </w:r>
    </w:p>
    <w:p w14:paraId="256F920A" w14:textId="58D76A26" w:rsidR="00563645" w:rsidRDefault="00563645" w:rsidP="00563645">
      <w:pPr>
        <w:spacing w:line="240" w:lineRule="auto"/>
        <w:ind w:firstLine="709"/>
        <w:contextualSpacing/>
        <w:jc w:val="both"/>
        <w:rPr>
          <w:rFonts w:ascii="Times New Roman" w:hAnsi="Times New Roman" w:cs="Times New Roman"/>
          <w:sz w:val="28"/>
          <w:szCs w:val="28"/>
        </w:rPr>
      </w:pPr>
      <w:r w:rsidRPr="00563645">
        <w:rPr>
          <w:rFonts w:ascii="Times New Roman" w:hAnsi="Times New Roman" w:cs="Times New Roman"/>
          <w:sz w:val="28"/>
          <w:szCs w:val="28"/>
        </w:rPr>
        <w:lastRenderedPageBreak/>
        <w:t>В случае предоставления рассрочки расходы на установку приборов учета используемых энергетических ресурсов подлежат увеличению на сумму процентов, начисляемых в связи с предоставлением рассрочки, но не более чем в размере ставки рефинансирования Центрального банка Российской Федерации, действующей на дату начисления, за исключением случаев, если соответствующая компенсация осуществляется за счет средств бюджета Российской Федерации, местного бюджета (при изменении ключевой ставки ЦБ РФ сумма ежемесячного платежа в части процентов будет изменена).</w:t>
      </w:r>
    </w:p>
    <w:p w14:paraId="5B1013DD" w14:textId="165C6A51" w:rsidR="00563645" w:rsidRDefault="00563645" w:rsidP="00563645">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Таким образом, в настоящее время ресурсоснабжающими организациями, управляющими компаниями проводятся работы по установке общедомовых приборов учета тепловой энергии.</w:t>
      </w:r>
    </w:p>
    <w:p w14:paraId="726758C0" w14:textId="5FB2A408" w:rsidR="00563645" w:rsidRPr="00563645" w:rsidRDefault="00563645" w:rsidP="00563645">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В соответствии с положениями действующего законодательства расходы по установке общедомовых приборов учета возлагаются на собственников жилых помещений многоквартирного дома.</w:t>
      </w:r>
      <w:bookmarkStart w:id="0" w:name="_GoBack"/>
      <w:bookmarkEnd w:id="0"/>
    </w:p>
    <w:sectPr w:rsidR="00563645" w:rsidRPr="00563645" w:rsidSect="001A1709">
      <w:head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271FF9" w14:textId="77777777" w:rsidR="009E56B5" w:rsidRDefault="009E56B5" w:rsidP="001A1709">
      <w:pPr>
        <w:spacing w:after="0" w:line="240" w:lineRule="auto"/>
      </w:pPr>
      <w:r>
        <w:separator/>
      </w:r>
    </w:p>
  </w:endnote>
  <w:endnote w:type="continuationSeparator" w:id="0">
    <w:p w14:paraId="288FA0A6" w14:textId="77777777" w:rsidR="009E56B5" w:rsidRDefault="009E56B5" w:rsidP="001A17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F8FBB8" w14:textId="77777777" w:rsidR="009E56B5" w:rsidRDefault="009E56B5" w:rsidP="001A1709">
      <w:pPr>
        <w:spacing w:after="0" w:line="240" w:lineRule="auto"/>
      </w:pPr>
      <w:r>
        <w:separator/>
      </w:r>
    </w:p>
  </w:footnote>
  <w:footnote w:type="continuationSeparator" w:id="0">
    <w:p w14:paraId="373AC1D2" w14:textId="77777777" w:rsidR="009E56B5" w:rsidRDefault="009E56B5" w:rsidP="001A17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8751097"/>
      <w:docPartObj>
        <w:docPartGallery w:val="Page Numbers (Top of Page)"/>
        <w:docPartUnique/>
      </w:docPartObj>
    </w:sdtPr>
    <w:sdtEndPr/>
    <w:sdtContent>
      <w:p w14:paraId="417A638F" w14:textId="2FD5EBDB" w:rsidR="001A1709" w:rsidRDefault="001A1709">
        <w:pPr>
          <w:pStyle w:val="a4"/>
          <w:jc w:val="center"/>
        </w:pPr>
        <w:r>
          <w:fldChar w:fldCharType="begin"/>
        </w:r>
        <w:r>
          <w:instrText>PAGE   \* MERGEFORMAT</w:instrText>
        </w:r>
        <w:r>
          <w:fldChar w:fldCharType="separate"/>
        </w:r>
        <w:r>
          <w:t>2</w:t>
        </w:r>
        <w:r>
          <w:fldChar w:fldCharType="end"/>
        </w:r>
      </w:p>
    </w:sdtContent>
  </w:sdt>
  <w:p w14:paraId="0BC7EA1A" w14:textId="77777777" w:rsidR="001A1709" w:rsidRDefault="001A1709">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2D26BA6"/>
    <w:multiLevelType w:val="hybridMultilevel"/>
    <w:tmpl w:val="6E4E35D2"/>
    <w:lvl w:ilvl="0" w:tplc="12C8F6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36C"/>
    <w:rsid w:val="00085FFC"/>
    <w:rsid w:val="001A1709"/>
    <w:rsid w:val="004512CC"/>
    <w:rsid w:val="00563645"/>
    <w:rsid w:val="00663BD4"/>
    <w:rsid w:val="007C3E7C"/>
    <w:rsid w:val="00860B92"/>
    <w:rsid w:val="009C0EB4"/>
    <w:rsid w:val="009E56B5"/>
    <w:rsid w:val="00B249C6"/>
    <w:rsid w:val="00C5636C"/>
    <w:rsid w:val="00CE64B2"/>
    <w:rsid w:val="00E707A2"/>
    <w:rsid w:val="00F167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100A2"/>
  <w15:chartTrackingRefBased/>
  <w15:docId w15:val="{82800E85-65F7-42C5-AB5C-2B27761A8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512CC"/>
    <w:pPr>
      <w:ind w:left="720"/>
      <w:contextualSpacing/>
    </w:pPr>
  </w:style>
  <w:style w:type="paragraph" w:styleId="a4">
    <w:name w:val="header"/>
    <w:basedOn w:val="a"/>
    <w:link w:val="a5"/>
    <w:uiPriority w:val="99"/>
    <w:unhideWhenUsed/>
    <w:rsid w:val="001A1709"/>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1A1709"/>
  </w:style>
  <w:style w:type="paragraph" w:styleId="a6">
    <w:name w:val="footer"/>
    <w:basedOn w:val="a"/>
    <w:link w:val="a7"/>
    <w:uiPriority w:val="99"/>
    <w:unhideWhenUsed/>
    <w:rsid w:val="001A1709"/>
    <w:pPr>
      <w:tabs>
        <w:tab w:val="center" w:pos="4677"/>
        <w:tab w:val="right" w:pos="9355"/>
      </w:tabs>
      <w:spacing w:after="0" w:line="240" w:lineRule="auto"/>
    </w:pPr>
  </w:style>
  <w:style w:type="character" w:customStyle="1" w:styleId="a7">
    <w:name w:val="Нижний колонтитул Знак"/>
    <w:basedOn w:val="a0"/>
    <w:link w:val="a6"/>
    <w:uiPriority w:val="99"/>
    <w:rsid w:val="001A17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2</Pages>
  <Words>548</Words>
  <Characters>3125</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Прокуратура РФ</Company>
  <LinksUpToDate>false</LinksUpToDate>
  <CharactersWithSpaces>3666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Мизонов Александр Владимирович</dc:creator>
  <cp:keywords/>
  <dc:description/>
  <cp:lastModifiedBy>Мизонов Александр Владимирович</cp:lastModifiedBy>
  <cp:revision>8</cp:revision>
  <cp:lastPrinted>2024-09-23T06:51:00Z</cp:lastPrinted>
  <dcterms:created xsi:type="dcterms:W3CDTF">2023-09-20T08:16:00Z</dcterms:created>
  <dcterms:modified xsi:type="dcterms:W3CDTF">2025-05-07T05:43:00Z</dcterms:modified>
</cp:coreProperties>
</file>