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FB2539" w:rsidP="00FB2539">
      <w:pPr>
        <w:ind w:right="-2"/>
      </w:pPr>
      <w:r>
        <w:t xml:space="preserve">                                                                      </w:t>
      </w: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18.04.2025 № 160</w:t>
      </w: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5A" w:rsidRDefault="00E0335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BA772A" w:rsidP="00C96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401A76">
        <w:rPr>
          <w:rFonts w:ascii="Times New Roman" w:hAnsi="Times New Roman" w:cs="Times New Roman"/>
          <w:sz w:val="28"/>
          <w:szCs w:val="28"/>
        </w:rPr>
        <w:t xml:space="preserve">вынесения предупреждения собственникам в связи с бесхозяйственным содержанием жилых помещений, расположенных на территории Промышленного внутригородского </w:t>
      </w:r>
      <w:r w:rsidR="00A102D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102D2">
        <w:rPr>
          <w:rFonts w:ascii="Times New Roman" w:hAnsi="Times New Roman" w:cs="Times New Roman"/>
          <w:sz w:val="28"/>
          <w:szCs w:val="28"/>
        </w:rPr>
        <w:br/>
        <w:t>городского округа Самара</w:t>
      </w:r>
    </w:p>
    <w:p w:rsidR="00401A76" w:rsidRDefault="00401A76" w:rsidP="005776EC">
      <w:pPr>
        <w:spacing w:before="220"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C96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287.7 Гражданского кодекса Российской Федерации, Жилищным кодексом Российской Федерации, руководствуясь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Промышленного внутригородского района городского округа Самара Самарской области, ПОСТАНОВЛЯЮ:</w:t>
      </w:r>
    </w:p>
    <w:p w:rsidR="00C96738" w:rsidRDefault="00C96738" w:rsidP="00C96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B0" w:rsidRDefault="00C96738" w:rsidP="00136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60B0">
        <w:rPr>
          <w:rFonts w:ascii="Times New Roman" w:hAnsi="Times New Roman" w:cs="Times New Roman"/>
          <w:sz w:val="28"/>
          <w:szCs w:val="28"/>
        </w:rPr>
        <w:t>Признать утратившим силу Постановлен</w:t>
      </w:r>
      <w:bookmarkStart w:id="0" w:name="_GoBack"/>
      <w:bookmarkEnd w:id="0"/>
      <w:r w:rsidR="001360B0">
        <w:rPr>
          <w:rFonts w:ascii="Times New Roman" w:hAnsi="Times New Roman" w:cs="Times New Roman"/>
          <w:sz w:val="28"/>
          <w:szCs w:val="28"/>
        </w:rPr>
        <w:t>ие Администрации Промышленного внутригородского района городского округа Самара от 11.12.2019 № 412 «Об утверждении порядка вынесения предупреждения собственникам в связи с бесхозяйственным содержанием жилых помещений, расположенных на территории Промышленного внутригородского района городского округа Самара».</w:t>
      </w:r>
    </w:p>
    <w:p w:rsidR="00C96738" w:rsidRDefault="001360B0" w:rsidP="00C96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673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C9673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C96738">
        <w:rPr>
          <w:rFonts w:ascii="Times New Roman" w:hAnsi="Times New Roman" w:cs="Times New Roman"/>
          <w:sz w:val="28"/>
          <w:szCs w:val="28"/>
        </w:rPr>
        <w:t xml:space="preserve"> вынесения предупреждений собственникам в связи с бесхозяйственным содержанием жилых </w:t>
      </w:r>
      <w:r w:rsidR="00C96738" w:rsidRPr="00E0335A">
        <w:rPr>
          <w:rFonts w:ascii="Times New Roman" w:hAnsi="Times New Roman" w:cs="Times New Roman"/>
          <w:sz w:val="28"/>
          <w:szCs w:val="28"/>
        </w:rPr>
        <w:t>помещений, расположенных</w:t>
      </w:r>
      <w:r w:rsidR="00C96738">
        <w:rPr>
          <w:rFonts w:ascii="Times New Roman" w:hAnsi="Times New Roman" w:cs="Times New Roman"/>
          <w:sz w:val="28"/>
          <w:szCs w:val="28"/>
        </w:rPr>
        <w:t xml:space="preserve"> </w:t>
      </w:r>
      <w:r w:rsidR="00C96738">
        <w:rPr>
          <w:rFonts w:ascii="Times New Roman" w:hAnsi="Times New Roman" w:cs="Times New Roman"/>
          <w:sz w:val="28"/>
          <w:szCs w:val="28"/>
        </w:rPr>
        <w:lastRenderedPageBreak/>
        <w:t>на территории Промышленного внутригородского района городского округа Самара, согласно приложению № 1 к настоящему Постановлению.</w:t>
      </w:r>
    </w:p>
    <w:p w:rsidR="001360B0" w:rsidRDefault="001360B0" w:rsidP="001360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6738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по работе с заявлениями (жалобами) граждан и юридических лиц на бесхозяйственное содержание жилых помещений на территории Промышленного внутригородского района городского округа Самара в </w:t>
      </w:r>
      <w:hyperlink r:id="rId9" w:history="1">
        <w:r w:rsidR="00C96738">
          <w:rPr>
            <w:rFonts w:ascii="Times New Roman" w:hAnsi="Times New Roman" w:cs="Times New Roman"/>
            <w:color w:val="0000FF"/>
            <w:sz w:val="28"/>
            <w:szCs w:val="28"/>
          </w:rPr>
          <w:t>составе</w:t>
        </w:r>
      </w:hyperlink>
      <w:r w:rsidR="00C96738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C96738" w:rsidRDefault="001360B0" w:rsidP="00C967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673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149D9">
        <w:rPr>
          <w:rFonts w:ascii="Times New Roman" w:hAnsi="Times New Roman" w:cs="Times New Roman"/>
          <w:sz w:val="28"/>
          <w:szCs w:val="28"/>
        </w:rPr>
        <w:t>со дня</w:t>
      </w:r>
      <w:r w:rsidR="00C9673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96738" w:rsidRDefault="001360B0" w:rsidP="00A52F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673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Промышленного внутригородского района городского округа Самара </w:t>
      </w:r>
      <w:r w:rsidR="00C96738" w:rsidRPr="001966D8">
        <w:rPr>
          <w:rFonts w:ascii="Times New Roman" w:hAnsi="Times New Roman" w:cs="Times New Roman"/>
          <w:sz w:val="28"/>
          <w:szCs w:val="28"/>
        </w:rPr>
        <w:t>Сухарева И.Н.</w:t>
      </w:r>
    </w:p>
    <w:p w:rsidR="00C96738" w:rsidRDefault="00C96738" w:rsidP="00A52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A52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55" w:rsidRDefault="00A52F55" w:rsidP="00A52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6AE" w:rsidRDefault="009016AE" w:rsidP="00C96738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C96738" w:rsidRPr="008A2FB4" w:rsidRDefault="00C96738" w:rsidP="00C96738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C96738" w:rsidRPr="008A2FB4" w:rsidRDefault="00C96738" w:rsidP="00C96738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C96738" w:rsidRPr="008A2FB4" w:rsidRDefault="00C96738" w:rsidP="00C96738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</w:t>
      </w:r>
    </w:p>
    <w:p w:rsidR="00C96738" w:rsidRDefault="00C96738" w:rsidP="005776EC">
      <w:pPr>
        <w:spacing w:before="220"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5776EC">
      <w:pPr>
        <w:spacing w:before="220"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5776EC">
      <w:pPr>
        <w:spacing w:before="220"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38" w:rsidRDefault="00C96738" w:rsidP="005776EC">
      <w:pPr>
        <w:spacing w:before="220"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38" w:rsidRDefault="00C96738" w:rsidP="005776EC">
      <w:pPr>
        <w:spacing w:before="220"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38" w:rsidRDefault="00C96738" w:rsidP="005776EC">
      <w:pPr>
        <w:spacing w:before="220"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38" w:rsidRDefault="00C96738" w:rsidP="005776EC">
      <w:pPr>
        <w:spacing w:before="220"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6AE" w:rsidRDefault="009016AE" w:rsidP="00C967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0B0" w:rsidRDefault="001360B0" w:rsidP="00C967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0B0" w:rsidRDefault="001360B0" w:rsidP="00C967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C967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6738" w:rsidRDefault="00C96738" w:rsidP="00C96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96738" w:rsidRDefault="00C96738" w:rsidP="00C96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Промышленного</w:t>
      </w:r>
    </w:p>
    <w:p w:rsidR="00C96738" w:rsidRDefault="00C96738" w:rsidP="00C96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C96738" w:rsidRDefault="00C96738" w:rsidP="00C96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C96738" w:rsidRDefault="006B0F73" w:rsidP="00C967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18.04.2025 г. № 160</w:t>
      </w:r>
    </w:p>
    <w:p w:rsidR="00C96738" w:rsidRDefault="00C96738" w:rsidP="005776EC">
      <w:pPr>
        <w:spacing w:before="220"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738" w:rsidRPr="00612A97" w:rsidRDefault="00C96738" w:rsidP="00C967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ПОРЯДОК</w:t>
      </w:r>
    </w:p>
    <w:p w:rsidR="00C96738" w:rsidRPr="00612A97" w:rsidRDefault="00C96738" w:rsidP="009149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ВЫНЕСЕНИЯ ПРЕДУПРЕЖДЕНИЙ СОБСТВЕННИКАМ В СВЯЗИ</w:t>
      </w:r>
      <w:r w:rsidR="009149D9"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С БЕСХОЗЯЙСТВЕННЫМ СОДЕРЖАНИЕМ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РАСПОЛОЖЕННЫХ НА ТЕРРИТОРИИ ПРОМЫШЛЕННОГО ВНУТРИГОРОДСКОГО</w:t>
      </w:r>
      <w:r w:rsidR="002A0686"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</w:p>
    <w:p w:rsidR="00C96738" w:rsidRDefault="00C96738" w:rsidP="00C96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738" w:rsidRPr="00612A97" w:rsidRDefault="00C96738" w:rsidP="00C96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2528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2812" w:rsidRDefault="00252812" w:rsidP="002528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6738" w:rsidRDefault="00C96738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1.1. Настоящий Порядок вынесения предупреждений собственникам в связи с бесхозяйственным содержанием жилых помещений, расположенных на территории Промышленного внутригородского района городского округа Самара (далее - Порядок), разработан в соответствии с </w:t>
      </w:r>
      <w:hyperlink r:id="rId10">
        <w:r w:rsidRPr="00612A9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612A97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>
        <w:r w:rsidRPr="00612A9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12A97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2">
        <w:r w:rsidRPr="00612A9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12A9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8A732D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</w:t>
      </w:r>
      <w:r w:rsidRPr="00612A97">
        <w:rPr>
          <w:rFonts w:ascii="Times New Roman" w:hAnsi="Times New Roman" w:cs="Times New Roman"/>
          <w:sz w:val="28"/>
          <w:szCs w:val="28"/>
        </w:rPr>
        <w:t xml:space="preserve"> и устанавливает порядок вынесения предупреждений собственникам жилых помещений, расположенных на территории Промышленного внутригородского района городского округа Самара, которые используют жилые помещения не по назначению, систематически нарушают права и законные интересы соседей либо бесхозяйственно обращаются с жильем (далее - Предупреждение).</w:t>
      </w:r>
    </w:p>
    <w:p w:rsidR="001966D8" w:rsidRPr="00612A97" w:rsidRDefault="00C96738" w:rsidP="003428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12A97">
        <w:rPr>
          <w:rFonts w:ascii="Times New Roman" w:hAnsi="Times New Roman" w:cs="Times New Roman"/>
          <w:sz w:val="28"/>
          <w:szCs w:val="28"/>
        </w:rPr>
        <w:t>Вынесение предупреждений осуществляется Администрацией Промышленного внутригородского района городского округа Самара (далее - Администрация) в отношении жилых помещений, расположенных в пределах границ Промышленного внутригородского района городского округа Самара.</w:t>
      </w:r>
    </w:p>
    <w:p w:rsidR="001966D8" w:rsidRPr="00612A97" w:rsidRDefault="002A0686" w:rsidP="0034286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2. Порядок вынесения предупреждения и обращения в суд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lastRenderedPageBreak/>
        <w:t>2.1. Работа с обращениями, заявлениями, жалобами граждан и юридических лиц, информацией, поступившей от органов государственной власти, органов местного самоуправления, содержащими сведения о фактах использования жилого помещения не по назначению, систематического нарушения прав и интересов соседей либо бесхозяйственного обращения с жильем, влекущим его разрушение (далее - Заявление), осуществляется межведомственной комиссией по работе с заявлениями (жалобами) граждан и юридических лиц на бесхозяйственное содержание жилых помещений (далее - Комиссия).</w:t>
      </w:r>
    </w:p>
    <w:p w:rsidR="002A0686" w:rsidRPr="008A732D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2.2. В течение </w:t>
      </w:r>
      <w:r w:rsidR="00342863">
        <w:rPr>
          <w:rFonts w:ascii="Times New Roman" w:hAnsi="Times New Roman" w:cs="Times New Roman"/>
          <w:sz w:val="28"/>
          <w:szCs w:val="28"/>
        </w:rPr>
        <w:t>5</w:t>
      </w:r>
      <w:r w:rsidRPr="00612A9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Заявления Комиссия осуществляет сбор </w:t>
      </w:r>
      <w:r w:rsidRPr="008A732D">
        <w:rPr>
          <w:rFonts w:ascii="Times New Roman" w:hAnsi="Times New Roman" w:cs="Times New Roman"/>
          <w:sz w:val="28"/>
          <w:szCs w:val="28"/>
        </w:rPr>
        <w:t>сведений</w:t>
      </w:r>
      <w:r w:rsidRPr="00612A97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12A97">
        <w:rPr>
          <w:rFonts w:ascii="Times New Roman" w:hAnsi="Times New Roman" w:cs="Times New Roman"/>
          <w:sz w:val="28"/>
          <w:szCs w:val="28"/>
        </w:rPr>
        <w:t xml:space="preserve"> проти</w:t>
      </w:r>
      <w:r>
        <w:rPr>
          <w:rFonts w:ascii="Times New Roman" w:hAnsi="Times New Roman" w:cs="Times New Roman"/>
          <w:sz w:val="28"/>
          <w:szCs w:val="28"/>
        </w:rPr>
        <w:t>воправные действия собственника</w:t>
      </w:r>
      <w:r w:rsidRPr="008A732D">
        <w:rPr>
          <w:rFonts w:ascii="Times New Roman" w:hAnsi="Times New Roman" w:cs="Times New Roman"/>
          <w:sz w:val="28"/>
          <w:szCs w:val="28"/>
        </w:rPr>
        <w:t>:</w:t>
      </w:r>
    </w:p>
    <w:p w:rsidR="002A0686" w:rsidRPr="008A732D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2D">
        <w:rPr>
          <w:rFonts w:ascii="Times New Roman" w:hAnsi="Times New Roman" w:cs="Times New Roman"/>
          <w:sz w:val="28"/>
          <w:szCs w:val="28"/>
        </w:rPr>
        <w:t>- составляет акт обследования жилого помещения по форме, согласно Приложению № 1 к настоящему Порядку;</w:t>
      </w:r>
    </w:p>
    <w:p w:rsidR="002A0686" w:rsidRPr="008A732D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2D">
        <w:rPr>
          <w:rFonts w:ascii="Times New Roman" w:hAnsi="Times New Roman" w:cs="Times New Roman"/>
          <w:sz w:val="28"/>
          <w:szCs w:val="28"/>
        </w:rPr>
        <w:t>- запрашивает выписку о правообладателях помещения из единого государственного реестра недвижимости в Управлении Федеральной службы государственной регистрации, кадастра и картографии по Самарской области;</w:t>
      </w:r>
    </w:p>
    <w:p w:rsidR="002A0686" w:rsidRPr="008A732D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2D">
        <w:rPr>
          <w:rFonts w:ascii="Times New Roman" w:hAnsi="Times New Roman" w:cs="Times New Roman"/>
          <w:sz w:val="28"/>
          <w:szCs w:val="28"/>
        </w:rPr>
        <w:t xml:space="preserve">- запрашивает в отделе полиции </w:t>
      </w:r>
      <w:r w:rsidR="008A732D">
        <w:rPr>
          <w:rFonts w:ascii="Times New Roman" w:hAnsi="Times New Roman" w:cs="Times New Roman"/>
          <w:sz w:val="28"/>
          <w:szCs w:val="28"/>
        </w:rPr>
        <w:t xml:space="preserve">по Промышленному району Управления МВД России по </w:t>
      </w:r>
      <w:r w:rsidRPr="008A732D">
        <w:rPr>
          <w:rFonts w:ascii="Times New Roman" w:hAnsi="Times New Roman" w:cs="Times New Roman"/>
          <w:sz w:val="28"/>
          <w:szCs w:val="28"/>
        </w:rPr>
        <w:t>г. Самаре сведения о наличии в отношении собственника материалов проверки, зарегистрированных в книге учета совершенных преступлений;</w:t>
      </w:r>
    </w:p>
    <w:p w:rsidR="002A0686" w:rsidRPr="008A732D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2D">
        <w:rPr>
          <w:rFonts w:ascii="Times New Roman" w:hAnsi="Times New Roman" w:cs="Times New Roman"/>
          <w:sz w:val="28"/>
          <w:szCs w:val="28"/>
        </w:rPr>
        <w:t>- запрашивает в административной комиссии Промышленного внутригородского района городского округа Самара информацию о том, выносились ли в отношении собственника постановления о совершении административных правонарушений;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2D">
        <w:rPr>
          <w:rFonts w:ascii="Times New Roman" w:hAnsi="Times New Roman" w:cs="Times New Roman"/>
          <w:sz w:val="28"/>
          <w:szCs w:val="28"/>
        </w:rPr>
        <w:t>- запрашивает справку с места жительства о лицах, зарегистрированных в жилом помещении.</w:t>
      </w:r>
    </w:p>
    <w:p w:rsidR="002A0686" w:rsidRPr="00A52F55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2.3. В течение </w:t>
      </w:r>
      <w:r w:rsidR="00342863">
        <w:rPr>
          <w:rFonts w:ascii="Times New Roman" w:hAnsi="Times New Roman" w:cs="Times New Roman"/>
          <w:sz w:val="28"/>
          <w:szCs w:val="28"/>
        </w:rPr>
        <w:t>5</w:t>
      </w:r>
      <w:r w:rsidRPr="00612A9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8A732D">
        <w:rPr>
          <w:rFonts w:ascii="Times New Roman" w:hAnsi="Times New Roman" w:cs="Times New Roman"/>
          <w:sz w:val="28"/>
          <w:szCs w:val="28"/>
        </w:rPr>
        <w:t>, определенных в п. 2.2 настоящего Порядка,</w:t>
      </w:r>
      <w:r w:rsidRPr="005918EB"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подтверждающ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12A97"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lastRenderedPageBreak/>
        <w:t>противоправные действия собственника, Комиссия осуществляет подготовку проекта Предупреждения</w:t>
      </w:r>
      <w:r w:rsidRPr="00612A97"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по форме, согласно Приложению № 2 к настоящему Порядку, и представляет его на подписание Главе</w:t>
      </w:r>
      <w:r w:rsidRPr="005918EB">
        <w:rPr>
          <w:rFonts w:ascii="Times New Roman" w:hAnsi="Times New Roman" w:cs="Times New Roman"/>
          <w:sz w:val="28"/>
          <w:szCs w:val="28"/>
        </w:rPr>
        <w:t xml:space="preserve"> </w:t>
      </w:r>
      <w:r w:rsidRPr="00A52F55"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Самара.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F55">
        <w:rPr>
          <w:rFonts w:ascii="Times New Roman" w:hAnsi="Times New Roman" w:cs="Times New Roman"/>
          <w:sz w:val="28"/>
          <w:szCs w:val="28"/>
        </w:rPr>
        <w:t>Предупреждение должно быть подписано Главой Промышленного внутригородского района городского ок</w:t>
      </w:r>
      <w:r w:rsidR="00342863">
        <w:rPr>
          <w:rFonts w:ascii="Times New Roman" w:hAnsi="Times New Roman" w:cs="Times New Roman"/>
          <w:sz w:val="28"/>
          <w:szCs w:val="28"/>
        </w:rPr>
        <w:t>руга Самара в срок не более 5</w:t>
      </w:r>
      <w:r w:rsidRPr="00A52F55">
        <w:rPr>
          <w:rFonts w:ascii="Times New Roman" w:hAnsi="Times New Roman" w:cs="Times New Roman"/>
          <w:sz w:val="28"/>
          <w:szCs w:val="28"/>
        </w:rPr>
        <w:t xml:space="preserve"> рабочих дней со дня его представления на подпись.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2.4. В Предупреждении должен быть установлен срок для устранения нарушений и (или) соразмерный срок для ремонта помещения, но не менее 30 дней.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2.5. Предупреждение вручается собственнику жилого помещения под роспись либо направляется заказным письмом с уведомлением о вручении.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2.6. По окончании срока, указанного в п. 2.4 настоящего Порядка, Комиссия </w:t>
      </w:r>
      <w:r w:rsidRPr="00A52F5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42863">
        <w:rPr>
          <w:rFonts w:ascii="Times New Roman" w:hAnsi="Times New Roman" w:cs="Times New Roman"/>
          <w:sz w:val="28"/>
          <w:szCs w:val="28"/>
        </w:rPr>
        <w:t>7</w:t>
      </w:r>
      <w:r w:rsidRPr="00A52F55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повторно составляет акт обследования жилого помещения.</w:t>
      </w:r>
    </w:p>
    <w:p w:rsidR="002A0686" w:rsidRDefault="002A0686" w:rsidP="002A06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собственник не устранил выявленные нарушения в установленный срок, ему </w:t>
      </w:r>
      <w:r w:rsidRPr="00A52F5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42863">
        <w:rPr>
          <w:rFonts w:ascii="Times New Roman" w:hAnsi="Times New Roman" w:cs="Times New Roman"/>
          <w:sz w:val="28"/>
          <w:szCs w:val="28"/>
        </w:rPr>
        <w:t>7</w:t>
      </w:r>
      <w:r w:rsidRPr="00A52F55">
        <w:rPr>
          <w:rFonts w:ascii="Times New Roman" w:hAnsi="Times New Roman" w:cs="Times New Roman"/>
          <w:sz w:val="28"/>
          <w:szCs w:val="28"/>
        </w:rPr>
        <w:t xml:space="preserve"> рабочих дней с момента составления акта обследования жилого помещения, указанного в п. 2.6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выносится повторное Предупреждение, </w:t>
      </w:r>
      <w:r w:rsidRPr="00A52F55">
        <w:rPr>
          <w:rFonts w:ascii="Times New Roman" w:hAnsi="Times New Roman" w:cs="Times New Roman"/>
          <w:sz w:val="28"/>
          <w:szCs w:val="28"/>
        </w:rPr>
        <w:t>подписанное в соответствии с п. 2.3 настоящего Порядка.</w:t>
      </w:r>
    </w:p>
    <w:p w:rsidR="00C96738" w:rsidRPr="001B79B4" w:rsidRDefault="002A0686" w:rsidP="001B79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после повторного Предупреждения продолжает нарушать права и интересы соседей или использовать жилое помещение не по назначению либо без уважительных причин не производит необходимый ремонт, Администрация на основании материалов Комиссии, </w:t>
      </w:r>
      <w:r w:rsidRPr="00A52F55">
        <w:rPr>
          <w:rFonts w:ascii="Times New Roman" w:hAnsi="Times New Roman" w:cs="Times New Roman"/>
          <w:sz w:val="28"/>
          <w:szCs w:val="28"/>
        </w:rPr>
        <w:t>предусмотренных п.</w:t>
      </w:r>
      <w:r w:rsidR="00B45B1B">
        <w:rPr>
          <w:rFonts w:ascii="Times New Roman" w:hAnsi="Times New Roman" w:cs="Times New Roman"/>
          <w:sz w:val="28"/>
          <w:szCs w:val="28"/>
        </w:rPr>
        <w:t xml:space="preserve"> </w:t>
      </w:r>
      <w:r w:rsidR="00B45B1B" w:rsidRPr="00781D3C">
        <w:rPr>
          <w:rFonts w:ascii="Times New Roman" w:hAnsi="Times New Roman" w:cs="Times New Roman"/>
          <w:sz w:val="28"/>
          <w:szCs w:val="28"/>
        </w:rPr>
        <w:t>2.2,</w:t>
      </w:r>
      <w:r w:rsidRPr="00A52F55">
        <w:rPr>
          <w:rFonts w:ascii="Times New Roman" w:hAnsi="Times New Roman" w:cs="Times New Roman"/>
          <w:sz w:val="28"/>
          <w:szCs w:val="28"/>
        </w:rPr>
        <w:t xml:space="preserve"> 2.3, 2.6, 2.7 настоящего Порядка,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об обращении в суд с соответствующим исковым заявлением </w:t>
      </w:r>
      <w:r w:rsidRPr="00A52F5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42863">
        <w:rPr>
          <w:rFonts w:ascii="Times New Roman" w:hAnsi="Times New Roman" w:cs="Times New Roman"/>
          <w:sz w:val="28"/>
          <w:szCs w:val="28"/>
        </w:rPr>
        <w:t>3</w:t>
      </w:r>
      <w:r w:rsidRPr="00A52F55">
        <w:rPr>
          <w:rFonts w:ascii="Times New Roman" w:hAnsi="Times New Roman" w:cs="Times New Roman"/>
          <w:sz w:val="28"/>
          <w:szCs w:val="28"/>
        </w:rPr>
        <w:t xml:space="preserve"> месяцев с момента их передачи в правовой отдел Администрации.</w:t>
      </w:r>
    </w:p>
    <w:p w:rsidR="006F54FA" w:rsidRPr="001966D8" w:rsidRDefault="002A0686" w:rsidP="001B79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2A0686" w:rsidRPr="001966D8" w:rsidRDefault="002A0686" w:rsidP="002A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Промышленного</w:t>
      </w:r>
    </w:p>
    <w:p w:rsidR="002A0686" w:rsidRPr="001966D8" w:rsidRDefault="002A0686" w:rsidP="002A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2A0686" w:rsidRDefault="002A0686" w:rsidP="001B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                                                                И.Н. Сухарев</w:t>
      </w:r>
    </w:p>
    <w:p w:rsidR="002A0686" w:rsidRPr="00612A97" w:rsidRDefault="002A0686" w:rsidP="002A06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A9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к Порядку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вынесения предупреждений собственникам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 связи с бесхозяйственным содержанием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жилых помещений, расположенных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на территории Промышленного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2A0686" w:rsidRPr="00612A97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516"/>
        <w:gridCol w:w="2721"/>
        <w:gridCol w:w="2438"/>
      </w:tblGrid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686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76"/>
            <w:bookmarkEnd w:id="1"/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Акт обследования жилого помещения</w:t>
            </w:r>
          </w:p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2A068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Комиссия в составе: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(должности, Ф.И.О.)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в присутствии:</w:t>
            </w:r>
          </w:p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(Ф.И.О., место жительства, телефон)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произвела обследование жилого помещения, расположенного по адресу: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Основание для обследования жилого помещения: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В ходе обследования установлено: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К акту обследования прилагаются:</w:t>
            </w: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(перечень документов, фото-, видеоматериалов и т.д.)</w:t>
            </w:r>
          </w:p>
        </w:tc>
      </w:tr>
      <w:tr w:rsidR="002A0686" w:rsidRPr="00612A97" w:rsidTr="0008172F">
        <w:tc>
          <w:tcPr>
            <w:tcW w:w="6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(подпись, фамилия, инициалы)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Подписи присутствующих лиц:</w:t>
            </w:r>
          </w:p>
        </w:tc>
      </w:tr>
      <w:tr w:rsidR="002A0686" w:rsidRPr="00612A97" w:rsidTr="0008172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686" w:rsidRPr="00612A97" w:rsidTr="0008172F">
        <w:tblPrEx>
          <w:tblBorders>
            <w:insideH w:val="single" w:sz="4" w:space="0" w:color="auto"/>
          </w:tblBorders>
        </w:tblPrEx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(подпись, фамилия, инициалы)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686" w:rsidRPr="00612A97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686" w:rsidRPr="00612A97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686" w:rsidRPr="00612A97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686" w:rsidRPr="00612A97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686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9B4" w:rsidRPr="00612A97" w:rsidRDefault="001B79B4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686" w:rsidRPr="00612A97" w:rsidRDefault="002A0686" w:rsidP="002A06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2A9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к Порядку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вынесения предупреждений собственникам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 связи с бесхозяйственным содержанием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жилых помещений, расположенных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на территории Промышленного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2A0686" w:rsidRPr="00612A97" w:rsidRDefault="002A0686" w:rsidP="002A06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2A0686" w:rsidRPr="00612A97" w:rsidRDefault="002A0686" w:rsidP="002A0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7"/>
        <w:gridCol w:w="4537"/>
      </w:tblGrid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1"/>
            <w:bookmarkEnd w:id="2"/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ПРЕДУПРЕЖДЕНИЕ</w:t>
            </w:r>
          </w:p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собственника жилого помещения о необходимости устранить нарушения</w:t>
            </w:r>
          </w:p>
        </w:tc>
      </w:tr>
      <w:tr w:rsidR="002A0686" w:rsidRPr="00612A97" w:rsidTr="0008172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2A068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2A06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Промышленного внутригородского района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Самара выносит предупреждение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физического лица/наименование юридического лица,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____________________________________________________,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2A0686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сведения о регистрации по месту жительства - для физического лица/адрес</w:t>
            </w:r>
          </w:p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места нахождения - для юридического лица)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являющемуся собственником жилого помещения, расположенного по адресу:</w:t>
            </w:r>
          </w:p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______________________________________________________________,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2A06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использующему жилое помещение не по назначению, систематически нарушающему права и интересы соседей, бесхозяйственно обращающемуся с жильем, допуская его разрушение, о необходимости устранения нарушений:</w:t>
            </w:r>
          </w:p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2A0686" w:rsidRPr="002A0686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(перечень нарушений)</w:t>
            </w:r>
          </w:p>
          <w:p w:rsidR="002A0686" w:rsidRPr="00612A97" w:rsidRDefault="002A0686" w:rsidP="000817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_______________________________________________________.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86">
              <w:rPr>
                <w:rFonts w:ascii="Times New Roman" w:hAnsi="Times New Roman" w:cs="Times New Roman"/>
                <w:sz w:val="24"/>
                <w:szCs w:val="28"/>
              </w:rPr>
              <w:t>(срок для устранения нарушений и (или) ремонта помещения)</w:t>
            </w:r>
          </w:p>
        </w:tc>
      </w:tr>
      <w:tr w:rsidR="002A0686" w:rsidRPr="00612A97" w:rsidTr="0008172F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86" w:rsidRPr="00612A97" w:rsidRDefault="002A0686" w:rsidP="0008172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A97">
              <w:rPr>
                <w:rFonts w:ascii="Times New Roman" w:hAnsi="Times New Roman" w:cs="Times New Roman"/>
                <w:sz w:val="28"/>
                <w:szCs w:val="28"/>
              </w:rPr>
              <w:t>В случае неустранения Вами указанных нарушений в установленный срок Администрация Промышленного внутригородского района городского округа Самара вправе обратиться в суд с соответствующим исковым заявлением.</w:t>
            </w:r>
          </w:p>
        </w:tc>
      </w:tr>
    </w:tbl>
    <w:p w:rsidR="009D2988" w:rsidRDefault="009D2988" w:rsidP="002A0686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86" w:rsidRPr="008A2FB4" w:rsidRDefault="002A0686" w:rsidP="002A0686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2A0686" w:rsidRPr="008A2FB4" w:rsidRDefault="002A0686" w:rsidP="002A0686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2A0686" w:rsidRPr="008A2FB4" w:rsidRDefault="002A0686" w:rsidP="002A0686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D2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52F55" w:rsidRDefault="00A52F55" w:rsidP="00A52F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52F55" w:rsidRDefault="00A52F55" w:rsidP="00A5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52F55" w:rsidRDefault="00A52F55" w:rsidP="00A5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Промышленного</w:t>
      </w:r>
    </w:p>
    <w:p w:rsidR="00A52F55" w:rsidRDefault="00A52F55" w:rsidP="00A5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A52F55" w:rsidRDefault="00A52F55" w:rsidP="00A5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A52F55" w:rsidRDefault="006B0F73" w:rsidP="00A5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18.04.2025 г. № 160</w:t>
      </w:r>
    </w:p>
    <w:p w:rsidR="002A0686" w:rsidRDefault="002A0686" w:rsidP="00FB2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86" w:rsidRDefault="002A0686" w:rsidP="00FB2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86" w:rsidRPr="00612A97" w:rsidRDefault="002A0686" w:rsidP="002A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СОСТАВ</w:t>
      </w:r>
    </w:p>
    <w:p w:rsidR="002A0686" w:rsidRPr="00612A97" w:rsidRDefault="002A0686" w:rsidP="002A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РАБОТЕ </w:t>
      </w:r>
      <w:r w:rsidR="00A52F55">
        <w:rPr>
          <w:rFonts w:ascii="Times New Roman" w:hAnsi="Times New Roman" w:cs="Times New Roman"/>
          <w:sz w:val="28"/>
          <w:szCs w:val="28"/>
        </w:rPr>
        <w:br/>
      </w:r>
      <w:r w:rsidRPr="00612A97">
        <w:rPr>
          <w:rFonts w:ascii="Times New Roman" w:hAnsi="Times New Roman" w:cs="Times New Roman"/>
          <w:sz w:val="28"/>
          <w:szCs w:val="28"/>
        </w:rPr>
        <w:t>С ЗАЯВЛЕНИЯМИ (ЖАЛОБАМИ)</w:t>
      </w:r>
    </w:p>
    <w:p w:rsidR="00A52F55" w:rsidRDefault="002A0686" w:rsidP="00A52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ГРАЖДАН И ЮРИДИЧЕСКИХ ЛИЦ НА БЕСХОЗЯЙСТВЕННОЕ СОДЕРЖАНИЕ</w:t>
      </w:r>
      <w:r w:rsidR="00C566B8"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ЖИЛЫХ ПОМЕЩЕНИЙ НА ТЕРРИТОРИИ ПРОМЫШЛЕННОГО ВНУТРИГОРОДСКОГО</w:t>
      </w:r>
      <w:r w:rsidR="00A52F55">
        <w:rPr>
          <w:rFonts w:ascii="Times New Roman" w:hAnsi="Times New Roman" w:cs="Times New Roman"/>
          <w:sz w:val="28"/>
          <w:szCs w:val="28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A0686" w:rsidRPr="00612A97" w:rsidRDefault="002A0686" w:rsidP="002A0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A97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2A0686" w:rsidRDefault="002A0686" w:rsidP="00FB25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5" w:rsidRDefault="00A52F55" w:rsidP="00A52F55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52F55" w:rsidRDefault="00A52F55" w:rsidP="00A52F55">
      <w:pPr>
        <w:spacing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5" w:rsidRDefault="00A52F55" w:rsidP="00A52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Промышленного внутригородского района 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вопросам жилищно-коммунального хозяйства, муниципального жилищного контроля)</w:t>
      </w:r>
    </w:p>
    <w:p w:rsidR="00A52F55" w:rsidRDefault="00A52F55" w:rsidP="00A52F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A52F55" w:rsidRDefault="00A52F55" w:rsidP="00A5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5" w:rsidRDefault="00A52F55" w:rsidP="00A52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онсультант отдела по работе с населением и 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Самара</w:t>
      </w:r>
    </w:p>
    <w:p w:rsidR="00A52F55" w:rsidRDefault="00A52F55" w:rsidP="00A52F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A52F55" w:rsidRDefault="00A52F55" w:rsidP="00A5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5" w:rsidRPr="000E001D" w:rsidRDefault="00A52F55" w:rsidP="00A52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по жилищно-коммунальному хозяйству и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A97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Самара</w:t>
      </w: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F55" w:rsidRPr="000E001D" w:rsidRDefault="00C566B8" w:rsidP="00A52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A52F55"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A52F55"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</w:t>
      </w:r>
      <w:r w:rsidR="00A5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F55" w:rsidRPr="00612A97"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Самара</w:t>
      </w:r>
      <w:r w:rsidR="00A52F55"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F55" w:rsidRPr="000E001D" w:rsidRDefault="00A52F55" w:rsidP="00A52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отдела полиции </w:t>
      </w:r>
      <w:r w:rsidR="00BC1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Промышленному району</w:t>
      </w: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МВД России по г. Самаре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2F55" w:rsidRPr="000C007E" w:rsidRDefault="00A52F55" w:rsidP="00A52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управляющий микрорайоном сектора по работе с населением муниципального бюджетного учреждения Промышленного внутригородского района городского округа Самара «Промышленный» (по согласованию).</w:t>
      </w:r>
    </w:p>
    <w:p w:rsidR="00D201CF" w:rsidRDefault="00D201CF" w:rsidP="00A52F55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5" w:rsidRDefault="00A52F55" w:rsidP="00A52F55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5" w:rsidRPr="00EE2173" w:rsidRDefault="00A52F55" w:rsidP="00A52F55">
      <w:pPr>
        <w:spacing w:after="1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016AE" w:rsidRDefault="009016AE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2608B"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82608B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 w:rsid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6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608B"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C" w:rsidRDefault="0049787C" w:rsidP="0049787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29" w:rsidRPr="000C007E" w:rsidRDefault="004A5029" w:rsidP="00A5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5029" w:rsidRPr="000C007E" w:rsidSect="00C83740">
      <w:headerReference w:type="first" r:id="rId13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A4" w:rsidRDefault="00982EA4" w:rsidP="00470EC0">
      <w:pPr>
        <w:spacing w:after="0" w:line="240" w:lineRule="auto"/>
      </w:pPr>
      <w:r>
        <w:separator/>
      </w:r>
    </w:p>
  </w:endnote>
  <w:endnote w:type="continuationSeparator" w:id="0">
    <w:p w:rsidR="00982EA4" w:rsidRDefault="00982EA4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A4" w:rsidRDefault="00982EA4" w:rsidP="00470EC0">
      <w:pPr>
        <w:spacing w:after="0" w:line="240" w:lineRule="auto"/>
      </w:pPr>
      <w:r>
        <w:separator/>
      </w:r>
    </w:p>
  </w:footnote>
  <w:footnote w:type="continuationSeparator" w:id="0">
    <w:p w:rsidR="00982EA4" w:rsidRDefault="00982EA4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8" w:rsidRPr="00C96738" w:rsidRDefault="00C96738" w:rsidP="00C96738">
    <w:pPr>
      <w:pStyle w:val="a5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45ED5"/>
    <w:rsid w:val="00086BAC"/>
    <w:rsid w:val="000A79B6"/>
    <w:rsid w:val="000C007E"/>
    <w:rsid w:val="000E001D"/>
    <w:rsid w:val="000F53AE"/>
    <w:rsid w:val="00135AE1"/>
    <w:rsid w:val="001360B0"/>
    <w:rsid w:val="001966D8"/>
    <w:rsid w:val="001A4A38"/>
    <w:rsid w:val="001B79B4"/>
    <w:rsid w:val="00207D1B"/>
    <w:rsid w:val="00226C60"/>
    <w:rsid w:val="00236144"/>
    <w:rsid w:val="00252812"/>
    <w:rsid w:val="002A0686"/>
    <w:rsid w:val="003027BE"/>
    <w:rsid w:val="00314D3F"/>
    <w:rsid w:val="00342863"/>
    <w:rsid w:val="00380B7C"/>
    <w:rsid w:val="00382827"/>
    <w:rsid w:val="00391ECD"/>
    <w:rsid w:val="003E4D0A"/>
    <w:rsid w:val="00401A76"/>
    <w:rsid w:val="00463190"/>
    <w:rsid w:val="00470EC0"/>
    <w:rsid w:val="0049787C"/>
    <w:rsid w:val="004A0811"/>
    <w:rsid w:val="004A5029"/>
    <w:rsid w:val="00531E53"/>
    <w:rsid w:val="00547718"/>
    <w:rsid w:val="00565751"/>
    <w:rsid w:val="0057592E"/>
    <w:rsid w:val="005766EB"/>
    <w:rsid w:val="005776EC"/>
    <w:rsid w:val="005A0CE3"/>
    <w:rsid w:val="005F6E23"/>
    <w:rsid w:val="00607336"/>
    <w:rsid w:val="00631388"/>
    <w:rsid w:val="00661487"/>
    <w:rsid w:val="00662C43"/>
    <w:rsid w:val="00683B62"/>
    <w:rsid w:val="006A30C2"/>
    <w:rsid w:val="006B0F73"/>
    <w:rsid w:val="006F37B2"/>
    <w:rsid w:val="006F4A9A"/>
    <w:rsid w:val="006F54FA"/>
    <w:rsid w:val="006F6319"/>
    <w:rsid w:val="00734499"/>
    <w:rsid w:val="00740459"/>
    <w:rsid w:val="007631DD"/>
    <w:rsid w:val="00781D3C"/>
    <w:rsid w:val="007D4549"/>
    <w:rsid w:val="00814EC3"/>
    <w:rsid w:val="0082608B"/>
    <w:rsid w:val="0087798E"/>
    <w:rsid w:val="0089647B"/>
    <w:rsid w:val="008A0115"/>
    <w:rsid w:val="008A2FB4"/>
    <w:rsid w:val="008A33F2"/>
    <w:rsid w:val="008A732D"/>
    <w:rsid w:val="008C4605"/>
    <w:rsid w:val="008E54EA"/>
    <w:rsid w:val="009016AE"/>
    <w:rsid w:val="00911DFF"/>
    <w:rsid w:val="009149D9"/>
    <w:rsid w:val="00957A2B"/>
    <w:rsid w:val="00982EA4"/>
    <w:rsid w:val="009C1C9B"/>
    <w:rsid w:val="009D2988"/>
    <w:rsid w:val="00A102D2"/>
    <w:rsid w:val="00A2639C"/>
    <w:rsid w:val="00A26992"/>
    <w:rsid w:val="00A31D4C"/>
    <w:rsid w:val="00A42E6E"/>
    <w:rsid w:val="00A52F55"/>
    <w:rsid w:val="00A57F08"/>
    <w:rsid w:val="00B45B1B"/>
    <w:rsid w:val="00B5745A"/>
    <w:rsid w:val="00B8433C"/>
    <w:rsid w:val="00BA772A"/>
    <w:rsid w:val="00BB5A61"/>
    <w:rsid w:val="00BC1FCD"/>
    <w:rsid w:val="00C30172"/>
    <w:rsid w:val="00C566B8"/>
    <w:rsid w:val="00C83740"/>
    <w:rsid w:val="00C96738"/>
    <w:rsid w:val="00CF06D7"/>
    <w:rsid w:val="00D201CF"/>
    <w:rsid w:val="00D30200"/>
    <w:rsid w:val="00D53147"/>
    <w:rsid w:val="00D86C37"/>
    <w:rsid w:val="00D966AD"/>
    <w:rsid w:val="00DA132C"/>
    <w:rsid w:val="00DC03DB"/>
    <w:rsid w:val="00E0335A"/>
    <w:rsid w:val="00E0497B"/>
    <w:rsid w:val="00E34C7F"/>
    <w:rsid w:val="00E50EA8"/>
    <w:rsid w:val="00E5527D"/>
    <w:rsid w:val="00E827FF"/>
    <w:rsid w:val="00EB1BB3"/>
    <w:rsid w:val="00EC7263"/>
    <w:rsid w:val="00EE1739"/>
    <w:rsid w:val="00EE2173"/>
    <w:rsid w:val="00F15A16"/>
    <w:rsid w:val="00F42EF2"/>
    <w:rsid w:val="00F6620D"/>
    <w:rsid w:val="00F71B44"/>
    <w:rsid w:val="00F71EC1"/>
    <w:rsid w:val="00FA2DBC"/>
    <w:rsid w:val="00F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EF1836"/>
  <w15:docId w15:val="{6DBFEBC6-726D-4F26-A307-170FA8C7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814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67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27195&amp;dst=10001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58157&amp;dst=100016" TargetMode="External"/><Relationship Id="rId12" Type="http://schemas.openxmlformats.org/officeDocument/2006/relationships/hyperlink" Target="https://login.consultant.ru/link/?req=doc&amp;base=LAW&amp;n=4978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27195&amp;dst=100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3B68-C55D-451E-A9E5-A445F870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10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54</cp:revision>
  <cp:lastPrinted>2025-04-18T05:34:00Z</cp:lastPrinted>
  <dcterms:created xsi:type="dcterms:W3CDTF">2023-07-10T08:28:00Z</dcterms:created>
  <dcterms:modified xsi:type="dcterms:W3CDTF">2025-04-21T07:05:00Z</dcterms:modified>
</cp:coreProperties>
</file>