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AC098B" w:rsidP="00577DBB">
      <w:pPr>
        <w:pStyle w:val="2"/>
        <w:jc w:val="center"/>
        <w:rPr>
          <w:noProof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-503555</wp:posOffset>
                </wp:positionV>
                <wp:extent cx="80010" cy="45085"/>
                <wp:effectExtent l="3810" t="0" r="190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0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3C2DE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98pt;margin-top:-39.65pt;width:6.3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" stroked="f">
                <v:textbox>
                  <w:txbxContent>
                    <w:p w:rsidR="003C2DE3" w:rsidRPr="003C2DE3" w:rsidRDefault="003C2DE3" w:rsidP="003C2DE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  <w:bookmarkStart w:id="0" w:name="_GoBack"/>
      <w:bookmarkEnd w:id="0"/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6C1F90">
        <w:rPr>
          <w:rFonts w:ascii="Times New Roman" w:hAnsi="Times New Roman"/>
          <w:sz w:val="28"/>
          <w:szCs w:val="28"/>
        </w:rPr>
        <w:t xml:space="preserve"> 05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6C1F90">
        <w:rPr>
          <w:rFonts w:ascii="Times New Roman" w:hAnsi="Times New Roman"/>
          <w:sz w:val="28"/>
          <w:szCs w:val="28"/>
        </w:rPr>
        <w:t>февраля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6C1F90">
        <w:rPr>
          <w:rFonts w:ascii="Times New Roman" w:hAnsi="Times New Roman"/>
          <w:sz w:val="28"/>
          <w:szCs w:val="28"/>
        </w:rPr>
        <w:t>191</w:t>
      </w:r>
    </w:p>
    <w:p w:rsidR="00E968C1" w:rsidRDefault="00E968C1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A2458E" w:rsidRDefault="00F560C4" w:rsidP="00A245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458E" w:rsidRPr="00A2458E" w:rsidRDefault="00A2458E" w:rsidP="00A2458E">
      <w:pPr>
        <w:pStyle w:val="Con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 (далее – Решение) следующие изменения:</w:t>
      </w:r>
    </w:p>
    <w:p w:rsidR="00A2458E" w:rsidRPr="00A2458E" w:rsidRDefault="00A2458E" w:rsidP="00A2458E">
      <w:pPr>
        <w:pStyle w:val="ConsNormal"/>
        <w:widowControl/>
        <w:numPr>
          <w:ilvl w:val="1"/>
          <w:numId w:val="11"/>
        </w:numPr>
        <w:ind w:hanging="858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A2458E" w:rsidRPr="00A2458E" w:rsidRDefault="00A2458E" w:rsidP="00A245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ab/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2025 год: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ab/>
        <w:t>- общий объем доходов –  382 239,7 тыс. рублей;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ab/>
        <w:t>- общий объем расходов – 503 906,9 тыс. рублей;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ab/>
        <w:t>- дефицит – 121 667,2 тыс. рублей.».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lastRenderedPageBreak/>
        <w:t>1.2. Пункт 2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«2. Утвердить основные характеристики бюджета Промышленного внутригородского района на 2026 год: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- общий объем доходов – 350 598,9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- общий объем расходов – 350 598,9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- дефицит - 0,0 тыс. рублей.»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1.3. Пункт 3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«3. Утвердить основные характеристики бюджета Промышленного внутригородского района на 2027 год: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- общий объем доходов – 358 642,2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- общий объем расходов – 358 642,2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- дефицит - 0,0 тыс. рублей.».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1.4. Пункт 4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 xml:space="preserve"> </w:t>
      </w:r>
      <w:r w:rsidRPr="00A2458E">
        <w:rPr>
          <w:rFonts w:ascii="Times New Roman" w:hAnsi="Times New Roman"/>
          <w:sz w:val="28"/>
          <w:szCs w:val="28"/>
        </w:rPr>
        <w:tab/>
        <w:t xml:space="preserve"> «4. Утвердить общий объем условно утвержденных расходов: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2026 год – 8 843,0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2027 год – 17 838,2 тыс. рублей.».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1.5. Пункт 11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на 2025 год – 122 456,9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на 2026 год – 91 604,6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на 2027 год – 82 094,2 тыс. рублей.».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>1.6. Пункт 12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2025 год – 16 512,1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2026 год – 2 956,0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2027 год – 2 956,0 тыс. рублей.».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1.7. Пункт 16 Решения изложить в следующей редакции: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«16. Утвердить объем бюджетных ассигнований муниципального дорожного фонда Промышленного внутригородского района городского округа Самара: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2025 год – 1 033,7тыс.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2026 год - 253,8 тыс. рублей;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на 2027 год - 271,3 тыс. рублей.».</w:t>
      </w:r>
    </w:p>
    <w:p w:rsidR="00A2458E" w:rsidRPr="00A2458E" w:rsidRDefault="00A2458E" w:rsidP="00A245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58E">
        <w:rPr>
          <w:rFonts w:ascii="Times New Roman" w:hAnsi="Times New Roman" w:cs="Times New Roman"/>
          <w:sz w:val="28"/>
          <w:szCs w:val="28"/>
        </w:rPr>
        <w:t>1.8. Приложение 1 «Источники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 xml:space="preserve">1.9. Приложение 2 «Источники финансирования дефицита бюджета Промышленного внутригородского района, перечень статей источников финансирования дефицита бюджета Промышленного внутригородского </w:t>
      </w:r>
      <w:r w:rsidRPr="00A2458E">
        <w:rPr>
          <w:rFonts w:ascii="Times New Roman" w:hAnsi="Times New Roman"/>
          <w:sz w:val="28"/>
          <w:szCs w:val="28"/>
        </w:rPr>
        <w:lastRenderedPageBreak/>
        <w:t>района на плановый период 2026 и 2027 годов» к Решению изложить в новой редакции согласно Приложению 2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1.10. Приложение 3 «Доходы бюджета Промышленного внутригородского района городского округа Самара Самарской области на 2025 год по кодам видов доходов, подвидов доходов» к Решению изложить в новой редакции согласно Приложению 3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1.11. Приложение 4 «Доходы бюджета Промышленного внутригородского района на плановый период 2026 и 2027 годов по кодам видов доходов, подвидов доходов» к Решению изложить в новой редакции согласно Приложению 4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1.12. 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5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1.13. Приложение 6 «Ведомственная структура расходов бюджета Промышленного внутригородского района на плановый период 2026 и 2027 годов» к Решению изложить в новой редакции согласно Приложению 6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1.14. 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7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1.15. Приложение 8 «Распределение бюджетных ассигнований на плановый период 2026 и 2027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района» к Решению изложить в новой редакции согласно Приложению 8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1.16. Приложение 9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9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 xml:space="preserve">1.17. </w:t>
      </w:r>
      <w:r w:rsidRPr="00A2458E">
        <w:rPr>
          <w:rFonts w:ascii="Times New Roman" w:hAnsi="Times New Roman"/>
          <w:color w:val="000000"/>
          <w:sz w:val="28"/>
          <w:szCs w:val="28"/>
        </w:rPr>
        <w:t xml:space="preserve">Приложение 10 «объем бюджетных ассигнований на финансовое обеспечение </w:t>
      </w:r>
      <w:hyperlink r:id="rId6" w:history="1">
        <w:r w:rsidRPr="00A2458E">
          <w:rPr>
            <w:rFonts w:ascii="Times New Roman" w:hAnsi="Times New Roman"/>
            <w:color w:val="000000"/>
            <w:sz w:val="28"/>
            <w:szCs w:val="28"/>
          </w:rPr>
          <w:t>реализации</w:t>
        </w:r>
      </w:hyperlink>
      <w:r w:rsidRPr="00A2458E">
        <w:rPr>
          <w:rFonts w:ascii="Times New Roman" w:hAnsi="Times New Roman"/>
          <w:color w:val="000000"/>
          <w:sz w:val="28"/>
          <w:szCs w:val="28"/>
        </w:rPr>
        <w:t xml:space="preserve">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10 к настоящему Решению.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58E">
        <w:rPr>
          <w:rFonts w:ascii="Times New Roman" w:hAnsi="Times New Roman"/>
          <w:color w:val="000000"/>
          <w:sz w:val="28"/>
          <w:szCs w:val="28"/>
        </w:rPr>
        <w:lastRenderedPageBreak/>
        <w:tab/>
        <w:t>1.18. Дополнить Решение пунктами 23.1 и 23.2 следующего содержания: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2458E">
        <w:rPr>
          <w:rFonts w:ascii="Times New Roman" w:hAnsi="Times New Roman"/>
          <w:color w:val="000000"/>
          <w:sz w:val="28"/>
          <w:szCs w:val="28"/>
        </w:rPr>
        <w:t xml:space="preserve">«23.1. Утвердить </w:t>
      </w:r>
      <w:hyperlink r:id="rId7" w:history="1">
        <w:r w:rsidRPr="00A2458E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A2458E">
        <w:rPr>
          <w:rFonts w:ascii="Times New Roman" w:hAnsi="Times New Roman"/>
          <w:color w:val="000000"/>
          <w:sz w:val="28"/>
          <w:szCs w:val="28"/>
        </w:rPr>
        <w:t xml:space="preserve">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2026 - 2027 годы согласно Приложению № 11 к настоящему Решению».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2458E">
        <w:rPr>
          <w:rFonts w:ascii="Times New Roman" w:hAnsi="Times New Roman"/>
          <w:color w:val="000000"/>
          <w:sz w:val="28"/>
          <w:szCs w:val="28"/>
        </w:rPr>
        <w:t xml:space="preserve">«23.2. Утвердить </w:t>
      </w:r>
      <w:hyperlink r:id="rId8" w:history="1">
        <w:r w:rsidRPr="00A2458E">
          <w:rPr>
            <w:rFonts w:ascii="Times New Roman" w:hAnsi="Times New Roman"/>
            <w:color w:val="000000"/>
            <w:sz w:val="28"/>
            <w:szCs w:val="28"/>
          </w:rPr>
          <w:t>объем</w:t>
        </w:r>
      </w:hyperlink>
      <w:r w:rsidRPr="00A2458E">
        <w:rPr>
          <w:rFonts w:ascii="Times New Roman" w:hAnsi="Times New Roman"/>
          <w:color w:val="000000"/>
          <w:sz w:val="28"/>
          <w:szCs w:val="28"/>
        </w:rPr>
        <w:t xml:space="preserve">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2026 и 2027 годов согласно Приложению № 12 к настоящему Решению».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 xml:space="preserve">2. </w:t>
      </w:r>
      <w:r w:rsidR="00081E7D">
        <w:rPr>
          <w:rFonts w:ascii="Times New Roman" w:hAnsi="Times New Roman"/>
          <w:sz w:val="28"/>
          <w:szCs w:val="28"/>
        </w:rPr>
        <w:t xml:space="preserve"> </w:t>
      </w:r>
      <w:r w:rsidRPr="00A2458E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A2458E" w:rsidRPr="00A2458E" w:rsidRDefault="00A2458E" w:rsidP="00A245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ab/>
        <w:t xml:space="preserve">4. </w:t>
      </w:r>
      <w:r w:rsidR="00081E7D">
        <w:rPr>
          <w:rFonts w:ascii="Times New Roman" w:hAnsi="Times New Roman"/>
          <w:sz w:val="28"/>
          <w:szCs w:val="28"/>
        </w:rPr>
        <w:t xml:space="preserve"> </w:t>
      </w:r>
      <w:r w:rsidRPr="00A2458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865" w:rsidRDefault="006B286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4ECB" w:rsidRDefault="00E74ECB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81E7D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C1F90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91D1F"/>
    <w:rsid w:val="00AC098B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55A48"/>
    <w:rsid w:val="00E6000A"/>
    <w:rsid w:val="00E66F0E"/>
    <w:rsid w:val="00E7290C"/>
    <w:rsid w:val="00E74ECB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2230&amp;dst=1005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56&amp;n=192230&amp;dst=10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91999&amp;dst=1004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2025-02-07T04:54:00Z</dcterms:created>
  <dcterms:modified xsi:type="dcterms:W3CDTF">2025-02-07T04:54:00Z</dcterms:modified>
</cp:coreProperties>
</file>