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0B" w:rsidRPr="00FB4F0B" w:rsidRDefault="00FB4F0B" w:rsidP="00152DFD">
      <w:pPr>
        <w:shd w:val="clear" w:color="auto" w:fill="FFFFFF"/>
        <w:spacing w:after="0" w:line="240" w:lineRule="auto"/>
        <w:rPr>
          <w:rFonts w:ascii="Times New Roman" w:eastAsia="Times New Roman" w:hAnsi="Times New Roman"/>
          <w:color w:val="000000"/>
          <w:sz w:val="28"/>
          <w:szCs w:val="28"/>
          <w:lang w:eastAsia="ru-RU"/>
        </w:rPr>
      </w:pPr>
    </w:p>
    <w:p w:rsidR="00FB4F0B" w:rsidRPr="00FB4F0B" w:rsidRDefault="003960E0" w:rsidP="00FB4F0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 xml:space="preserve">Проект </w:t>
      </w:r>
      <w:r w:rsidR="00FB4F0B" w:rsidRPr="00FB4F0B">
        <w:rPr>
          <w:rFonts w:ascii="Times New Roman" w:eastAsia="Times New Roman" w:hAnsi="Times New Roman"/>
          <w:b/>
          <w:bCs/>
          <w:color w:val="000000"/>
          <w:sz w:val="28"/>
          <w:szCs w:val="28"/>
          <w:lang w:eastAsia="ru-RU"/>
        </w:rPr>
        <w:t>П</w:t>
      </w:r>
      <w:r w:rsidR="00FB4F0B" w:rsidRPr="00FB4F0B">
        <w:rPr>
          <w:rFonts w:ascii="Times New Roman" w:eastAsia="Times New Roman" w:hAnsi="Times New Roman"/>
          <w:b/>
          <w:bCs/>
          <w:color w:val="000000"/>
          <w:sz w:val="28"/>
          <w:szCs w:val="28"/>
          <w:shd w:val="clear" w:color="auto" w:fill="FFFFFF"/>
          <w:lang w:eastAsia="ru-RU"/>
        </w:rPr>
        <w:t>рограмм</w:t>
      </w:r>
      <w:r>
        <w:rPr>
          <w:rFonts w:ascii="Times New Roman" w:eastAsia="Times New Roman" w:hAnsi="Times New Roman"/>
          <w:b/>
          <w:bCs/>
          <w:color w:val="000000"/>
          <w:sz w:val="28"/>
          <w:szCs w:val="28"/>
          <w:shd w:val="clear" w:color="auto" w:fill="FFFFFF"/>
          <w:lang w:eastAsia="ru-RU"/>
        </w:rPr>
        <w:t>ы</w:t>
      </w:r>
      <w:bookmarkStart w:id="0" w:name="_GoBack"/>
      <w:bookmarkEnd w:id="0"/>
      <w:r w:rsidR="00FB4F0B" w:rsidRPr="00FB4F0B">
        <w:rPr>
          <w:rFonts w:ascii="Times New Roman" w:eastAsia="Times New Roman" w:hAnsi="Times New Roman"/>
          <w:b/>
          <w:bCs/>
          <w:color w:val="000000"/>
          <w:sz w:val="28"/>
          <w:szCs w:val="28"/>
          <w:shd w:val="clear" w:color="auto" w:fill="FFFFFF"/>
          <w:lang w:eastAsia="ru-RU"/>
        </w:rPr>
        <w:t xml:space="preserve"> профилактики рисков причинения вреда (ущерба) охраняемым законом ценностям в сфере</w:t>
      </w:r>
      <w:r w:rsidR="00FB4F0B" w:rsidRPr="00FB4F0B">
        <w:rPr>
          <w:rFonts w:ascii="Times New Roman" w:eastAsia="Times New Roman" w:hAnsi="Times New Roman"/>
          <w:b/>
          <w:bCs/>
          <w:color w:val="000000"/>
          <w:sz w:val="28"/>
          <w:szCs w:val="28"/>
          <w:lang w:eastAsia="ru-RU"/>
        </w:rPr>
        <w:t xml:space="preserve"> муниципального лесного контроля</w:t>
      </w:r>
      <w:r w:rsidR="00FB4F0B" w:rsidRPr="00FB4F0B">
        <w:rPr>
          <w:rFonts w:ascii="Times New Roman" w:eastAsia="Times New Roman" w:hAnsi="Times New Roman"/>
          <w:b/>
          <w:bCs/>
          <w:color w:val="000000"/>
          <w:spacing w:val="-6"/>
          <w:sz w:val="28"/>
          <w:szCs w:val="28"/>
          <w:lang w:eastAsia="ru-RU"/>
        </w:rPr>
        <w:t xml:space="preserve"> в границах </w:t>
      </w:r>
      <w:r w:rsidR="00FB4F0B" w:rsidRPr="00FB4F0B">
        <w:rPr>
          <w:rFonts w:ascii="Times New Roman" w:eastAsia="Times New Roman" w:hAnsi="Times New Roman"/>
          <w:b/>
          <w:bCs/>
          <w:color w:val="000000"/>
          <w:sz w:val="28"/>
          <w:szCs w:val="28"/>
          <w:lang w:eastAsia="ru-RU"/>
        </w:rPr>
        <w:t>Промышленного внутригородского района городского округа Самара на 202</w:t>
      </w:r>
      <w:r w:rsidR="00152DFD">
        <w:rPr>
          <w:rFonts w:ascii="Times New Roman" w:eastAsia="Times New Roman" w:hAnsi="Times New Roman"/>
          <w:b/>
          <w:bCs/>
          <w:color w:val="000000"/>
          <w:sz w:val="28"/>
          <w:szCs w:val="28"/>
          <w:lang w:eastAsia="ru-RU"/>
        </w:rPr>
        <w:t>5</w:t>
      </w:r>
      <w:r w:rsidR="00FB4F0B">
        <w:rPr>
          <w:rFonts w:ascii="Times New Roman" w:eastAsia="Times New Roman" w:hAnsi="Times New Roman"/>
          <w:b/>
          <w:bCs/>
          <w:color w:val="000000"/>
          <w:sz w:val="28"/>
          <w:szCs w:val="28"/>
          <w:lang w:eastAsia="ru-RU"/>
        </w:rPr>
        <w:t xml:space="preserve"> </w:t>
      </w:r>
      <w:r w:rsidR="00FB4F0B" w:rsidRPr="00FB4F0B">
        <w:rPr>
          <w:rFonts w:ascii="Times New Roman" w:eastAsia="Times New Roman" w:hAnsi="Times New Roman"/>
          <w:b/>
          <w:bCs/>
          <w:color w:val="000000"/>
          <w:sz w:val="28"/>
          <w:szCs w:val="28"/>
          <w:lang w:eastAsia="ru-RU"/>
        </w:rPr>
        <w:t xml:space="preserve">год </w:t>
      </w:r>
      <w:r w:rsidR="00FB4F0B" w:rsidRPr="00FB4F0B">
        <w:rPr>
          <w:rFonts w:ascii="Times New Roman" w:eastAsia="Times New Roman" w:hAnsi="Times New Roman"/>
          <w:color w:val="000000"/>
          <w:sz w:val="28"/>
          <w:szCs w:val="28"/>
          <w:lang w:eastAsia="ru-RU"/>
        </w:rPr>
        <w:t>(далее также – программа профилактики)</w:t>
      </w:r>
    </w:p>
    <w:p w:rsidR="00FB4F0B" w:rsidRPr="00FB4F0B" w:rsidRDefault="00FB4F0B" w:rsidP="00FB4F0B">
      <w:pPr>
        <w:shd w:val="clear" w:color="auto" w:fill="FFFFFF"/>
        <w:spacing w:after="0" w:line="240" w:lineRule="auto"/>
        <w:rPr>
          <w:rFonts w:ascii="Times New Roman" w:eastAsia="Times New Roman" w:hAnsi="Times New Roman"/>
          <w:color w:val="000000"/>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B4F0B" w:rsidRPr="00FB4F0B" w:rsidRDefault="00FB4F0B" w:rsidP="00FB4F0B">
      <w:pPr>
        <w:shd w:val="clear" w:color="auto" w:fill="FFFFFF"/>
        <w:spacing w:after="0" w:line="240" w:lineRule="auto"/>
        <w:jc w:val="center"/>
        <w:rPr>
          <w:rFonts w:ascii="Times New Roman" w:eastAsia="Times New Roman" w:hAnsi="Times New Roman"/>
          <w:b/>
          <w:bCs/>
          <w:color w:val="000000"/>
          <w:sz w:val="28"/>
          <w:szCs w:val="28"/>
          <w:lang w:eastAsia="ru-RU"/>
        </w:rPr>
      </w:pP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1.1. Анализ текущего состояния осуществления вида контроля.</w:t>
      </w:r>
    </w:p>
    <w:p w:rsidR="00FB4F0B" w:rsidRPr="00D472FF" w:rsidRDefault="00FB4F0B" w:rsidP="00FB4F0B">
      <w:pPr>
        <w:shd w:val="clear" w:color="auto" w:fill="FFFFFF"/>
        <w:spacing w:after="0" w:line="360" w:lineRule="auto"/>
        <w:ind w:firstLine="426"/>
        <w:contextualSpacing/>
        <w:jc w:val="both"/>
        <w:rPr>
          <w:rFonts w:ascii="Times New Roman" w:eastAsia="Times New Roman" w:hAnsi="Times New Roman"/>
          <w:color w:val="000000"/>
          <w:sz w:val="28"/>
          <w:szCs w:val="28"/>
          <w:lang w:eastAsia="ru-RU"/>
        </w:rPr>
      </w:pPr>
      <w:r w:rsidRPr="00D472FF">
        <w:rPr>
          <w:rFonts w:ascii="Times New Roman" w:eastAsia="Times New Roman" w:hAnsi="Times New Roman"/>
          <w:color w:val="000000"/>
          <w:sz w:val="28"/>
          <w:szCs w:val="28"/>
          <w:lang w:eastAsia="ru-RU"/>
        </w:rPr>
        <w:t xml:space="preserve">Настоящая Программа профилактики рисков причинения вреда (ущерба) охраняемым законом ценностям в области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внутригородского района в 202</w:t>
      </w:r>
      <w:r w:rsidR="00152DFD">
        <w:rPr>
          <w:rFonts w:ascii="Times New Roman" w:eastAsia="Times New Roman" w:hAnsi="Times New Roman"/>
          <w:color w:val="000000"/>
          <w:sz w:val="28"/>
          <w:szCs w:val="28"/>
          <w:lang w:eastAsia="ru-RU"/>
        </w:rPr>
        <w:t xml:space="preserve">5 </w:t>
      </w:r>
      <w:r w:rsidRPr="00D472FF">
        <w:rPr>
          <w:rFonts w:ascii="Times New Roman" w:eastAsia="Times New Roman" w:hAnsi="Times New Roman"/>
          <w:color w:val="000000"/>
          <w:sz w:val="28"/>
          <w:szCs w:val="28"/>
          <w:lang w:eastAsia="ru-RU"/>
        </w:rPr>
        <w:t xml:space="preserve">году (далее – Программа)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(далее – закон № 248-ФЗ),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утвержденных постановлением Правительства Российской Федерации от 25.06.2021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внутригородского района городского округа Самара (далее – Промышленный район).</w:t>
      </w:r>
    </w:p>
    <w:p w:rsidR="00FB4F0B" w:rsidRPr="00D472FF" w:rsidRDefault="00FB4F0B" w:rsidP="00FB4F0B">
      <w:pPr>
        <w:shd w:val="clear" w:color="auto" w:fill="FFFFFF"/>
        <w:spacing w:after="0" w:line="360" w:lineRule="auto"/>
        <w:ind w:firstLine="426"/>
        <w:contextualSpacing/>
        <w:jc w:val="both"/>
        <w:rPr>
          <w:rFonts w:ascii="Times New Roman" w:eastAsia="Times New Roman" w:hAnsi="Times New Roman"/>
          <w:color w:val="000000"/>
          <w:sz w:val="28"/>
          <w:szCs w:val="28"/>
          <w:lang w:eastAsia="ru-RU"/>
        </w:rPr>
      </w:pPr>
      <w:r w:rsidRPr="00D472FF">
        <w:rPr>
          <w:rFonts w:ascii="Times New Roman" w:eastAsia="Times New Roman" w:hAnsi="Times New Roman"/>
          <w:color w:val="000000"/>
          <w:sz w:val="28"/>
          <w:szCs w:val="28"/>
          <w:lang w:eastAsia="ru-RU"/>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района.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lastRenderedPageBreak/>
        <w:t>К</w:t>
      </w:r>
      <w:r w:rsidRPr="00FB4F0B">
        <w:rPr>
          <w:rFonts w:ascii="Times New Roman" w:eastAsia="Times New Roman" w:hAnsi="Times New Roman"/>
          <w:color w:val="000000"/>
          <w:sz w:val="28"/>
          <w:szCs w:val="28"/>
          <w:shd w:val="clear" w:color="auto" w:fill="FFFFFF"/>
          <w:lang w:eastAsia="ru-RU"/>
        </w:rPr>
        <w:t xml:space="preserve"> предмету </w:t>
      </w:r>
      <w:r w:rsidRPr="00FB4F0B">
        <w:rPr>
          <w:rFonts w:ascii="Times New Roman" w:eastAsia="Times New Roman" w:hAnsi="Times New Roman"/>
          <w:color w:val="000000"/>
          <w:sz w:val="28"/>
          <w:szCs w:val="28"/>
          <w:lang w:eastAsia="ru-RU"/>
        </w:rPr>
        <w:t xml:space="preserve">муниципального лесного контроля отнесено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B23451">
        <w:rPr>
          <w:rFonts w:ascii="Times New Roman" w:eastAsia="Times New Roman" w:hAnsi="Times New Roman"/>
          <w:color w:val="000000"/>
          <w:sz w:val="28"/>
          <w:szCs w:val="28"/>
          <w:lang w:eastAsia="ru-RU"/>
        </w:rPr>
        <w:t>Самарской области</w:t>
      </w:r>
      <w:r w:rsidRPr="00FB4F0B">
        <w:rPr>
          <w:rFonts w:ascii="Times New Roman" w:eastAsia="Times New Roman" w:hAnsi="Times New Roman"/>
          <w:color w:val="000000"/>
          <w:sz w:val="28"/>
          <w:szCs w:val="28"/>
          <w:lang w:eastAsia="ru-RU"/>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FB4F0B" w:rsidRPr="00FB4F0B" w:rsidRDefault="004158B5" w:rsidP="00FB4F0B">
      <w:pPr>
        <w:suppressAutoHyphens/>
        <w:autoSpaceDE w:val="0"/>
        <w:spacing w:after="0" w:line="360" w:lineRule="auto"/>
        <w:ind w:firstLine="709"/>
        <w:jc w:val="both"/>
        <w:rPr>
          <w:rFonts w:ascii="Times New Roman" w:eastAsia="Times New Roman" w:hAnsi="Times New Roman"/>
          <w:sz w:val="20"/>
          <w:szCs w:val="20"/>
          <w:lang w:eastAsia="zh-CN"/>
        </w:rPr>
      </w:pPr>
      <w:r>
        <w:rPr>
          <w:rFonts w:ascii="Times New Roman" w:eastAsia="Times New Roman" w:hAnsi="Times New Roman"/>
          <w:color w:val="000000"/>
          <w:sz w:val="28"/>
          <w:szCs w:val="28"/>
          <w:lang w:eastAsia="zh-CN"/>
        </w:rPr>
        <w:t>В соответствии с</w:t>
      </w:r>
      <w:r w:rsidR="00FB4F0B" w:rsidRPr="00FB4F0B">
        <w:rPr>
          <w:rFonts w:ascii="Times New Roman" w:eastAsia="Times New Roman" w:hAnsi="Times New Roman"/>
          <w:color w:val="000000"/>
          <w:sz w:val="28"/>
          <w:szCs w:val="28"/>
          <w:lang w:eastAsia="zh-CN"/>
        </w:rPr>
        <w:t xml:space="preserve"> Положени</w:t>
      </w:r>
      <w:r>
        <w:rPr>
          <w:rFonts w:ascii="Times New Roman" w:eastAsia="Times New Roman" w:hAnsi="Times New Roman"/>
          <w:color w:val="000000"/>
          <w:sz w:val="28"/>
          <w:szCs w:val="28"/>
          <w:lang w:eastAsia="zh-CN"/>
        </w:rPr>
        <w:t>ем</w:t>
      </w:r>
      <w:r w:rsidR="00FB4F0B" w:rsidRPr="00FB4F0B">
        <w:rPr>
          <w:rFonts w:ascii="Times New Roman" w:eastAsia="Times New Roman" w:hAnsi="Times New Roman"/>
          <w:color w:val="000000"/>
          <w:sz w:val="28"/>
          <w:szCs w:val="28"/>
          <w:lang w:eastAsia="zh-CN"/>
        </w:rPr>
        <w:t xml:space="preserve"> о муниципальном лесном контроле в границах Промышленного внутригородского района городского округа Самара,</w:t>
      </w:r>
      <w:r w:rsidR="00FB4F0B" w:rsidRPr="00FB4F0B">
        <w:rPr>
          <w:rFonts w:ascii="Arial" w:eastAsia="Times New Roman" w:hAnsi="Arial" w:cs="Arial"/>
          <w:color w:val="000000"/>
          <w:sz w:val="28"/>
          <w:szCs w:val="28"/>
          <w:lang w:eastAsia="zh-CN"/>
        </w:rPr>
        <w:t xml:space="preserve"> </w:t>
      </w:r>
      <w:r w:rsidR="00FB4F0B" w:rsidRPr="00FB4F0B">
        <w:rPr>
          <w:rFonts w:ascii="Times New Roman" w:eastAsia="Times New Roman" w:hAnsi="Times New Roman"/>
          <w:color w:val="000000"/>
          <w:sz w:val="28"/>
          <w:szCs w:val="28"/>
          <w:lang w:eastAsia="zh-CN"/>
        </w:rPr>
        <w:t>муниципальный лесной контроль осуществляется исключительно за соблюдением:</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1) обязательных требований по использованию лесов;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2) обязательных требований по охране и защита лесов;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3) обязательных требований, связанных с использованием земель, воспроизводство</w:t>
      </w:r>
      <w:r w:rsidR="004158B5">
        <w:rPr>
          <w:rFonts w:ascii="Times New Roman" w:eastAsia="Times New Roman" w:hAnsi="Times New Roman"/>
          <w:color w:val="000000"/>
          <w:sz w:val="28"/>
          <w:szCs w:val="28"/>
          <w:lang w:eastAsia="zh-CN"/>
        </w:rPr>
        <w:t>м</w:t>
      </w:r>
      <w:r w:rsidRPr="00FB4F0B">
        <w:rPr>
          <w:rFonts w:ascii="Times New Roman" w:eastAsia="Times New Roman" w:hAnsi="Times New Roman"/>
          <w:color w:val="000000"/>
          <w:sz w:val="28"/>
          <w:szCs w:val="28"/>
          <w:lang w:eastAsia="zh-CN"/>
        </w:rPr>
        <w:t xml:space="preserve"> лесов и лесоразведение</w:t>
      </w:r>
      <w:r w:rsidR="004158B5">
        <w:rPr>
          <w:rFonts w:ascii="Times New Roman" w:eastAsia="Times New Roman" w:hAnsi="Times New Roman"/>
          <w:color w:val="000000"/>
          <w:sz w:val="28"/>
          <w:szCs w:val="28"/>
          <w:lang w:eastAsia="zh-CN"/>
        </w:rPr>
        <w:t>м</w:t>
      </w:r>
      <w:r w:rsidRPr="00FB4F0B">
        <w:rPr>
          <w:rFonts w:ascii="Times New Roman" w:eastAsia="Times New Roman" w:hAnsi="Times New Roman"/>
          <w:color w:val="000000"/>
          <w:sz w:val="28"/>
          <w:szCs w:val="28"/>
          <w:lang w:eastAsia="zh-CN"/>
        </w:rPr>
        <w:t>;</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4) исполнения предписаний об устранении нарушений обязательных требований, выданных должностными лицами, уполномоченными осуществлять муниципальный лесной контроль, в пределах их компетенции.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Подобная корректировка предмета муниципального лесного контроля не позволяет в полной мере использовать материалы обобщения прежней практики муниципального лесного контроля.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1.2. Описание текущего развития профилактической деятельности контрольного органа.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Профилактическая деятельность администрации Промышленного внутригородского района городского округа Самара</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8"/>
          <w:szCs w:val="28"/>
          <w:lang w:eastAsia="ru-RU"/>
        </w:rPr>
        <w:t xml:space="preserve">(далее также – администрация или контрольный орган) </w:t>
      </w:r>
      <w:r w:rsidR="004158B5">
        <w:rPr>
          <w:rFonts w:ascii="Times New Roman" w:eastAsia="Times New Roman" w:hAnsi="Times New Roman"/>
          <w:color w:val="000000"/>
          <w:sz w:val="28"/>
          <w:szCs w:val="28"/>
          <w:lang w:eastAsia="ru-RU"/>
        </w:rPr>
        <w:t>включает</w:t>
      </w:r>
      <w:r w:rsidRPr="00FB4F0B">
        <w:rPr>
          <w:rFonts w:ascii="Times New Roman" w:eastAsia="Times New Roman" w:hAnsi="Times New Roman"/>
          <w:color w:val="000000"/>
          <w:sz w:val="28"/>
          <w:szCs w:val="28"/>
          <w:lang w:eastAsia="ru-RU"/>
        </w:rPr>
        <w:t xml:space="preserve"> в себя: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lastRenderedPageBreak/>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лесного контроля, а также </w:t>
      </w:r>
      <w:proofErr w:type="gramStart"/>
      <w:r w:rsidRPr="00FB4F0B">
        <w:rPr>
          <w:rFonts w:ascii="Times New Roman" w:eastAsia="Times New Roman" w:hAnsi="Times New Roman"/>
          <w:color w:val="000000"/>
          <w:sz w:val="28"/>
          <w:szCs w:val="28"/>
          <w:lang w:eastAsia="ru-RU"/>
        </w:rPr>
        <w:t>текстов</w:t>
      </w:r>
      <w:proofErr w:type="gramEnd"/>
      <w:r w:rsidRPr="00FB4F0B">
        <w:rPr>
          <w:rFonts w:ascii="Times New Roman" w:eastAsia="Times New Roman" w:hAnsi="Times New Roman"/>
          <w:color w:val="000000"/>
          <w:sz w:val="28"/>
          <w:szCs w:val="28"/>
          <w:lang w:eastAsia="ru-RU"/>
        </w:rPr>
        <w:t xml:space="preserve"> соответствующих нормативных правовых актов;</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 xml:space="preserve">4) регулярное обобщение практики осуществления муниципального лесного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lastRenderedPageBreak/>
        <w:t>5) выдачу предостережений о недопустимости нарушения обязательных требований, требований, установленных муниципальными правовыми актами.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Так, в 202</w:t>
      </w:r>
      <w:r w:rsidR="00152DFD">
        <w:rPr>
          <w:rFonts w:ascii="Times New Roman" w:eastAsia="Times New Roman" w:hAnsi="Times New Roman"/>
          <w:color w:val="000000"/>
          <w:sz w:val="28"/>
          <w:szCs w:val="28"/>
          <w:lang w:eastAsia="ru-RU"/>
        </w:rPr>
        <w:t>4</w:t>
      </w:r>
      <w:r w:rsidR="004158B5">
        <w:rPr>
          <w:rFonts w:ascii="Times New Roman" w:eastAsia="Times New Roman" w:hAnsi="Times New Roman"/>
          <w:color w:val="000000"/>
          <w:sz w:val="28"/>
          <w:szCs w:val="28"/>
          <w:lang w:eastAsia="ru-RU"/>
        </w:rPr>
        <w:t xml:space="preserve"> </w:t>
      </w:r>
      <w:r w:rsidRPr="00FB4F0B">
        <w:rPr>
          <w:rFonts w:ascii="Times New Roman" w:eastAsia="Times New Roman" w:hAnsi="Times New Roman"/>
          <w:color w:val="000000"/>
          <w:sz w:val="28"/>
          <w:szCs w:val="28"/>
          <w:lang w:eastAsia="ru-RU"/>
        </w:rPr>
        <w:t>году было:</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размещены на официальном сайте администрации: нормативно правовые акты, которые является предметом муниципального лесного контроля;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проводилась разъяснительная работа в следующих средствах массовой информации: на сайте Администрации Промышленного внутригородского района г.о. Самара;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1.3. К проблемам, на решение которых направлена программа профилактики, относятся случаи:</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1) самовольного занятия земельных участков лесного фонда;</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2) незаконной рубки деревьев, совершенные с применением механизмов, автомототранспортных средств, самоходных машин и других видов техники;</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3) загрязнения лесов отходами производства и потребления;</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4) невыполнения работ по очистке мест рубок (лесосеки) от порубочных остатков;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5) не очищен</w:t>
      </w:r>
      <w:r w:rsidR="00B23451">
        <w:rPr>
          <w:rFonts w:ascii="Times New Roman" w:eastAsia="Times New Roman" w:hAnsi="Times New Roman"/>
          <w:color w:val="000000"/>
          <w:sz w:val="28"/>
          <w:szCs w:val="28"/>
          <w:lang w:eastAsia="zh-CN"/>
        </w:rPr>
        <w:t xml:space="preserve">ия </w:t>
      </w:r>
      <w:r w:rsidRPr="00FB4F0B">
        <w:rPr>
          <w:rFonts w:ascii="Times New Roman" w:eastAsia="Times New Roman" w:hAnsi="Times New Roman"/>
          <w:color w:val="000000"/>
          <w:sz w:val="28"/>
          <w:szCs w:val="28"/>
          <w:lang w:eastAsia="zh-CN"/>
        </w:rPr>
        <w:t>от порубочных остатков и других горючих материалов полосы отвода линии электропередач.</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w:t>
      </w:r>
      <w:r w:rsidRPr="00FB4F0B">
        <w:rPr>
          <w:rFonts w:ascii="Times New Roman" w:eastAsia="Times New Roman" w:hAnsi="Times New Roman"/>
          <w:color w:val="000000"/>
          <w:sz w:val="28"/>
          <w:szCs w:val="28"/>
          <w:lang w:eastAsia="zh-CN"/>
        </w:rPr>
        <w:lastRenderedPageBreak/>
        <w:t xml:space="preserve">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bCs/>
          <w:iCs/>
          <w:sz w:val="28"/>
          <w:szCs w:val="28"/>
          <w:lang w:eastAsia="zh-CN"/>
        </w:rPr>
      </w:pPr>
      <w:r w:rsidRPr="00FB4F0B">
        <w:rPr>
          <w:rFonts w:ascii="Times New Roman" w:eastAsia="Times New Roman" w:hAnsi="Times New Roman"/>
          <w:bCs/>
          <w:iCs/>
          <w:sz w:val="28"/>
          <w:szCs w:val="28"/>
          <w:lang w:eastAsia="zh-CN"/>
        </w:rPr>
        <w:t>Мероприятия программы профилактики</w:t>
      </w:r>
      <w:r w:rsidRPr="00FB4F0B">
        <w:rPr>
          <w:rFonts w:ascii="Times New Roman" w:eastAsia="Times New Roman" w:hAnsi="Times New Roman"/>
          <w:iCs/>
          <w:color w:val="000000"/>
          <w:sz w:val="28"/>
          <w:szCs w:val="28"/>
          <w:lang w:eastAsia="zh-CN"/>
        </w:rPr>
        <w:t xml:space="preserve"> будут способствовать </w:t>
      </w:r>
      <w:r w:rsidRPr="00FB4F0B">
        <w:rPr>
          <w:rFonts w:ascii="Times New Roman" w:eastAsia="Times New Roman" w:hAnsi="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iCs/>
          <w:color w:val="000000"/>
          <w:sz w:val="28"/>
          <w:szCs w:val="28"/>
          <w:lang w:eastAsia="zh-CN"/>
        </w:rPr>
      </w:pPr>
      <w:r w:rsidRPr="00FB4F0B">
        <w:rPr>
          <w:rFonts w:ascii="Times New Roman" w:eastAsia="Times New Roman" w:hAnsi="Times New Roman"/>
          <w:bCs/>
          <w:iCs/>
          <w:sz w:val="28"/>
          <w:szCs w:val="28"/>
          <w:lang w:eastAsia="zh-CN"/>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FB4F0B" w:rsidRPr="00FB4F0B" w:rsidRDefault="00FB4F0B" w:rsidP="00FB4F0B">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Цели и задачи реализации программы профилактики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2.1. Целями профилактики рисков причинения вреда (ущерба) охраняемым законом ценностям являются: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color w:val="000000"/>
          <w:sz w:val="28"/>
          <w:szCs w:val="28"/>
          <w:lang w:eastAsia="ru-RU"/>
        </w:rPr>
        <w:lastRenderedPageBreak/>
        <w:t>1) анализ выявленных в результате проведения муниципального земельного контроля нарушений обязательных требований</w:t>
      </w:r>
      <w:r w:rsidRPr="00FB4F0B">
        <w:rPr>
          <w:rFonts w:ascii="Times New Roman" w:eastAsia="Times New Roman" w:hAnsi="Times New Roman"/>
          <w:sz w:val="28"/>
          <w:szCs w:val="28"/>
          <w:lang w:eastAsia="ru-RU"/>
        </w:rPr>
        <w:t>;</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sz w:val="28"/>
          <w:szCs w:val="28"/>
          <w:lang w:eastAsia="ru-RU"/>
        </w:rPr>
        <w:t>3) организация и проведение профилактических мероприятий с учетом состояния подконтрольной среды</w:t>
      </w:r>
      <w:r w:rsidRPr="00FB4F0B">
        <w:rPr>
          <w:rFonts w:ascii="Times New Roman" w:eastAsia="Times New Roman" w:hAnsi="Times New Roman"/>
          <w:color w:val="000000"/>
          <w:sz w:val="28"/>
          <w:szCs w:val="28"/>
          <w:lang w:eastAsia="ru-RU"/>
        </w:rPr>
        <w:t xml:space="preserve"> и анализа выявленных в результате проведения муниципального земельного контроля нарушений обязательных требований</w:t>
      </w:r>
      <w:r w:rsidRPr="00FB4F0B">
        <w:rPr>
          <w:rFonts w:ascii="Times New Roman" w:eastAsia="Times New Roman" w:hAnsi="Times New Roman"/>
          <w:sz w:val="28"/>
          <w:szCs w:val="28"/>
          <w:lang w:eastAsia="ru-RU"/>
        </w:rPr>
        <w:t>.</w:t>
      </w:r>
    </w:p>
    <w:p w:rsidR="00FB4F0B" w:rsidRPr="00FB4F0B" w:rsidRDefault="00FB4F0B" w:rsidP="00FB4F0B">
      <w:pPr>
        <w:shd w:val="clear" w:color="auto" w:fill="FFFFFF"/>
        <w:spacing w:after="0" w:line="360" w:lineRule="auto"/>
        <w:ind w:firstLine="709"/>
        <w:jc w:val="both"/>
        <w:rPr>
          <w:rFonts w:ascii="PT Serif" w:eastAsia="Times New Roman" w:hAnsi="PT Serif"/>
          <w:color w:val="000000"/>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 xml:space="preserve">3. Перечень профилактических мероприятий, </w:t>
      </w: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сроки (периодичность) их проведения</w:t>
      </w:r>
    </w:p>
    <w:p w:rsidR="00FB4F0B" w:rsidRPr="00FB4F0B" w:rsidRDefault="00FB4F0B" w:rsidP="00FB4F0B">
      <w:pPr>
        <w:shd w:val="clear" w:color="auto" w:fill="FFFFFF"/>
        <w:spacing w:after="0" w:line="240" w:lineRule="auto"/>
        <w:rPr>
          <w:rFonts w:ascii="Times New Roman" w:eastAsia="Times New Roman" w:hAnsi="Times New Roman"/>
          <w:color w:val="22272F"/>
          <w:sz w:val="28"/>
          <w:szCs w:val="28"/>
          <w:lang w:eastAsia="ru-RU"/>
        </w:rPr>
      </w:pPr>
    </w:p>
    <w:p w:rsidR="00FB4F0B" w:rsidRPr="00FB4F0B" w:rsidRDefault="00FB4F0B" w:rsidP="00FB4F0B">
      <w:pPr>
        <w:shd w:val="clear" w:color="auto" w:fill="FFFFFF"/>
        <w:spacing w:after="0" w:line="360" w:lineRule="auto"/>
        <w:ind w:firstLine="709"/>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FB4F0B" w:rsidRPr="00FB4F0B" w:rsidRDefault="00FB4F0B" w:rsidP="00FB4F0B">
      <w:pPr>
        <w:shd w:val="clear" w:color="auto" w:fill="FFFFFF"/>
        <w:spacing w:after="0" w:line="360" w:lineRule="auto"/>
        <w:ind w:firstLine="709"/>
        <w:rPr>
          <w:rFonts w:ascii="Times New Roman" w:eastAsia="Times New Roman" w:hAnsi="Times New Roman"/>
          <w:color w:val="000000"/>
          <w:sz w:val="28"/>
          <w:szCs w:val="28"/>
          <w:lang w:eastAsia="ru-RU"/>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3"/>
        <w:gridCol w:w="3122"/>
        <w:gridCol w:w="1990"/>
        <w:gridCol w:w="1941"/>
      </w:tblGrid>
      <w:tr w:rsidR="00FB4F0B" w:rsidRPr="00FB4F0B" w:rsidTr="00A4787C">
        <w:tc>
          <w:tcPr>
            <w:tcW w:w="494"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Ответственный за реализацию мероприятия исполнитель</w:t>
            </w:r>
          </w:p>
        </w:tc>
      </w:tr>
      <w:tr w:rsidR="00FB4F0B" w:rsidRPr="00FB4F0B" w:rsidTr="00A4787C">
        <w:tc>
          <w:tcPr>
            <w:tcW w:w="494"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1</w:t>
            </w:r>
          </w:p>
        </w:tc>
        <w:tc>
          <w:tcPr>
            <w:tcW w:w="2668" w:type="dxa"/>
            <w:vMerge w:val="restart"/>
            <w:tcBorders>
              <w:top w:val="single" w:sz="6" w:space="0" w:color="000000"/>
              <w:left w:val="single" w:sz="6" w:space="0" w:color="000000"/>
              <w:right w:val="single" w:sz="6" w:space="0" w:color="000000"/>
            </w:tcBorders>
            <w:hideMark/>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Информирование контролируемых и иных лиц по вопросам соблюдения обязательных требований </w:t>
            </w:r>
          </w:p>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p w:rsidR="00FB4F0B" w:rsidRPr="00FB4F0B" w:rsidRDefault="00FB4F0B" w:rsidP="00FB4F0B">
            <w:pPr>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1. Размещение сведений по вопросам соблюдения обязательных требований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течение 10 дней после вступления в силу изменений нормативно-правовой базы</w:t>
            </w:r>
          </w:p>
        </w:tc>
        <w:tc>
          <w:tcPr>
            <w:tcW w:w="1943"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i/>
                <w:iCs/>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земельного и лесного контрол</w:t>
            </w:r>
            <w:r w:rsidR="004158B5">
              <w:rPr>
                <w:rFonts w:ascii="Times New Roman" w:eastAsia="Times New Roman" w:hAnsi="Times New Roman"/>
                <w:color w:val="000000"/>
                <w:sz w:val="24"/>
                <w:szCs w:val="24"/>
                <w:lang w:eastAsia="ru-RU"/>
              </w:rPr>
              <w:t xml:space="preserve">я </w:t>
            </w:r>
            <w:r w:rsidRPr="00FB4F0B">
              <w:rPr>
                <w:rFonts w:ascii="Times New Roman" w:eastAsia="Times New Roman" w:hAnsi="Times New Roman"/>
                <w:color w:val="000000"/>
                <w:sz w:val="24"/>
                <w:szCs w:val="24"/>
                <w:lang w:eastAsia="ru-RU"/>
              </w:rPr>
              <w:t xml:space="preserve">Администрации Промышленного внутригородского района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2. Размещение сведений по вопросам соблюдения обязательных требований в средствах массовой информации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земельного и лесного контрол</w:t>
            </w:r>
            <w:r w:rsidR="004158B5">
              <w:rPr>
                <w:rFonts w:ascii="Times New Roman" w:eastAsia="Times New Roman" w:hAnsi="Times New Roman"/>
                <w:color w:val="000000"/>
                <w:sz w:val="24"/>
                <w:szCs w:val="24"/>
                <w:lang w:eastAsia="ru-RU"/>
              </w:rPr>
              <w:t>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tc>
      </w:tr>
      <w:tr w:rsidR="00FB4F0B" w:rsidRPr="00FB4F0B" w:rsidTr="00A4787C">
        <w:tc>
          <w:tcPr>
            <w:tcW w:w="494"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3. Размещение сведений по вопросам соблюдения обязательных требований</w:t>
            </w:r>
            <w:r w:rsidRPr="00FB4F0B">
              <w:rPr>
                <w:rFonts w:ascii="Times New Roman" w:eastAsia="Times New Roman" w:hAnsi="Times New Roman"/>
                <w:color w:val="000000"/>
                <w:sz w:val="24"/>
                <w:szCs w:val="24"/>
                <w:shd w:val="clear" w:color="auto" w:fill="FFFFFF"/>
                <w:lang w:eastAsia="ru-RU"/>
              </w:rPr>
              <w:t xml:space="preserve"> в личных кабинетах контролируемых лиц в государственных информационных системах (при их наличии)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течение 10 дней после вступления в силу нормативно-правового акта</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tc>
      </w:tr>
      <w:tr w:rsidR="00FB4F0B" w:rsidRPr="00FB4F0B" w:rsidTr="00A4787C">
        <w:tc>
          <w:tcPr>
            <w:tcW w:w="494"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2</w:t>
            </w:r>
          </w:p>
        </w:tc>
        <w:tc>
          <w:tcPr>
            <w:tcW w:w="2668"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Обобщение практики осуществления муниципального лесного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лесного контроля нарушений обязательных требований контролируемыми лицами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Подготовка доклада о правоприменительной практике</w:t>
            </w:r>
          </w:p>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hideMark/>
          </w:tcPr>
          <w:p w:rsidR="00FB4F0B" w:rsidRPr="00FB4F0B" w:rsidRDefault="00152DFD" w:rsidP="004158B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r w:rsidR="00FB4F0B" w:rsidRPr="00FB4F0B">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5</w:t>
            </w:r>
            <w:r w:rsidR="00FB4F0B" w:rsidRPr="00FB4F0B">
              <w:rPr>
                <w:rFonts w:ascii="Times New Roman" w:eastAsia="Times New Roman" w:hAnsi="Times New Roman"/>
                <w:color w:val="000000"/>
                <w:sz w:val="24"/>
                <w:szCs w:val="24"/>
                <w:lang w:eastAsia="ru-RU"/>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i/>
                <w:iCs/>
                <w:color w:val="000000"/>
                <w:sz w:val="24"/>
                <w:szCs w:val="24"/>
                <w:lang w:eastAsia="ru-RU"/>
              </w:rPr>
            </w:pPr>
            <w:r w:rsidRPr="00FB4F0B">
              <w:rPr>
                <w:rFonts w:ascii="Times New Roman" w:eastAsia="Times New Roman" w:hAnsi="Times New Roman"/>
                <w:color w:val="000000"/>
                <w:sz w:val="24"/>
                <w:szCs w:val="24"/>
                <w:lang w:eastAsia="ru-RU"/>
              </w:rPr>
              <w:t xml:space="preserve">Отдел муниципального земельного и </w:t>
            </w:r>
            <w:r w:rsidR="004158B5">
              <w:rPr>
                <w:rFonts w:ascii="Times New Roman" w:eastAsia="Times New Roman" w:hAnsi="Times New Roman"/>
                <w:color w:val="000000"/>
                <w:sz w:val="24"/>
                <w:szCs w:val="24"/>
                <w:lang w:eastAsia="ru-RU"/>
              </w:rPr>
              <w:t>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r>
      <w:tr w:rsidR="00FB4F0B" w:rsidRPr="00FB4F0B" w:rsidTr="00A4787C">
        <w:tc>
          <w:tcPr>
            <w:tcW w:w="494"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4158B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Размещение доклада о правоприменительной практике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4158B5">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До 1 июля 202</w:t>
            </w:r>
            <w:r w:rsidR="004158B5">
              <w:rPr>
                <w:rFonts w:ascii="Times New Roman" w:eastAsia="Times New Roman" w:hAnsi="Times New Roman"/>
                <w:color w:val="000000"/>
                <w:sz w:val="24"/>
                <w:szCs w:val="24"/>
                <w:lang w:eastAsia="ru-RU"/>
              </w:rPr>
              <w:t xml:space="preserve">4 </w:t>
            </w:r>
            <w:r w:rsidRPr="00FB4F0B">
              <w:rPr>
                <w:rFonts w:ascii="Times New Roman" w:eastAsia="Times New Roman" w:hAnsi="Times New Roman"/>
                <w:color w:val="000000"/>
                <w:sz w:val="24"/>
                <w:szCs w:val="24"/>
                <w:lang w:eastAsia="ru-RU"/>
              </w:rPr>
              <w:t xml:space="preserve">года </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Отдел муниципального земельного и лесного контроль Администрации Промышленного внутригородского района </w:t>
            </w:r>
          </w:p>
        </w:tc>
      </w:tr>
      <w:tr w:rsidR="00FB4F0B" w:rsidRPr="00FB4F0B" w:rsidTr="00A4787C">
        <w:tc>
          <w:tcPr>
            <w:tcW w:w="494"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3</w:t>
            </w:r>
          </w:p>
        </w:tc>
        <w:tc>
          <w:tcPr>
            <w:tcW w:w="2668"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Объявление контролируемым лицам предостережений о недопустимости нарушения обязательных требований и предложений</w:t>
            </w:r>
            <w:r w:rsidRPr="00FB4F0B">
              <w:rPr>
                <w:rFonts w:ascii="Times New Roman" w:eastAsia="Times New Roman" w:hAnsi="Times New Roman"/>
                <w:color w:val="000000"/>
                <w:sz w:val="24"/>
                <w:szCs w:val="24"/>
                <w:shd w:val="clear" w:color="auto" w:fill="FFFFFF"/>
                <w:lang w:eastAsia="ru-RU"/>
              </w:rPr>
              <w:t xml:space="preserve"> принять меры по обеспечению соблюдения обязательных требований</w:t>
            </w:r>
            <w:r w:rsidRPr="00FB4F0B">
              <w:rPr>
                <w:rFonts w:ascii="Times New Roman" w:eastAsia="Times New Roman" w:hAnsi="Times New Roman"/>
                <w:color w:val="000000"/>
                <w:sz w:val="24"/>
                <w:szCs w:val="24"/>
                <w:lang w:eastAsia="ru-RU"/>
              </w:rPr>
              <w:t xml:space="preserve"> в случае наличия у администрации сведений о готовящихся нарушениях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признаках нарушений обязательных требований </w:t>
            </w:r>
            <w:r w:rsidRPr="00FB4F0B">
              <w:rPr>
                <w:rFonts w:ascii="Times New Roman" w:eastAsia="Times New Roman" w:hAnsi="Times New Roman"/>
                <w:color w:val="000000"/>
                <w:sz w:val="24"/>
                <w:szCs w:val="24"/>
                <w:lang w:eastAsia="ru-RU"/>
              </w:rPr>
              <w:t xml:space="preserve">и (или) в </w:t>
            </w:r>
            <w:r w:rsidRPr="00FB4F0B">
              <w:rPr>
                <w:rFonts w:ascii="Times New Roman" w:eastAsia="Times New Roman" w:hAnsi="Times New Roman"/>
                <w:color w:val="000000"/>
                <w:sz w:val="24"/>
                <w:szCs w:val="24"/>
                <w:lang w:eastAsia="ru-RU"/>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 xml:space="preserve">По мере 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4"/>
                <w:szCs w:val="24"/>
                <w:lang w:eastAsia="ru-RU"/>
              </w:rPr>
              <w:t xml:space="preserve">не позднее 30 дней со дня получения администрацией указанных сведений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w:t>
            </w:r>
            <w:r w:rsidR="00152DFD">
              <w:rPr>
                <w:rFonts w:ascii="Times New Roman" w:eastAsia="Times New Roman" w:hAnsi="Times New Roman"/>
                <w:color w:val="000000"/>
                <w:sz w:val="24"/>
                <w:szCs w:val="24"/>
                <w:lang w:eastAsia="ru-RU"/>
              </w:rPr>
              <w:t xml:space="preserve">енного внутригородского района </w:t>
            </w:r>
          </w:p>
        </w:tc>
      </w:tr>
      <w:tr w:rsidR="00FB4F0B" w:rsidRPr="00FB4F0B" w:rsidTr="00A4787C">
        <w:tc>
          <w:tcPr>
            <w:tcW w:w="494" w:type="dxa"/>
            <w:vMerge w:val="restart"/>
            <w:tcBorders>
              <w:top w:val="single" w:sz="6" w:space="0" w:color="000000"/>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val="en-US" w:eastAsia="ru-RU"/>
              </w:rPr>
            </w:pPr>
            <w:r w:rsidRPr="00FB4F0B">
              <w:rPr>
                <w:rFonts w:ascii="Times New Roman" w:eastAsia="Times New Roman" w:hAnsi="Times New Roman"/>
                <w:color w:val="000000"/>
                <w:sz w:val="24"/>
                <w:szCs w:val="24"/>
                <w:lang w:eastAsia="ru-RU"/>
              </w:rPr>
              <w:t>4</w:t>
            </w:r>
          </w:p>
        </w:tc>
        <w:tc>
          <w:tcPr>
            <w:tcW w:w="2668" w:type="dxa"/>
            <w:vMerge w:val="restart"/>
            <w:tcBorders>
              <w:top w:val="single" w:sz="6" w:space="0" w:color="000000"/>
              <w:left w:val="single" w:sz="6" w:space="0" w:color="000000"/>
              <w:right w:val="single" w:sz="6" w:space="0" w:color="000000"/>
            </w:tcBorders>
          </w:tcPr>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лесного контроля:</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организация и осуществление муниципального земельного контроля;</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порядок осуществления контрольных мероприятий, установленных Положением о муниципальном земельном контроле в границах Промышленного внутригородского района городского округа Самара;</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порядок обжалования действий (бездействия) должностных лиц, уполномоченных осуществлять муниципальный земельный контроль;</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FB4F0B">
              <w:rPr>
                <w:rFonts w:ascii="Times New Roman" w:eastAsia="Times New Roman" w:hAnsi="Times New Roman"/>
                <w:color w:val="000000"/>
                <w:sz w:val="24"/>
                <w:szCs w:val="24"/>
                <w:lang w:eastAsia="ru-RU"/>
              </w:rPr>
              <w:lastRenderedPageBreak/>
              <w:t>осуществляется в рамках контрольных мероприятий</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1. Консультирование контролируемых лиц в устной форме по телефону, по видео-конференц-связи и на личном приеме</w:t>
            </w:r>
          </w:p>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p>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 xml:space="preserve">При обращении лица, нуждающегося в консультировании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w:t>
            </w:r>
            <w:r w:rsidR="00152DFD">
              <w:rPr>
                <w:rFonts w:ascii="Times New Roman" w:eastAsia="Times New Roman" w:hAnsi="Times New Roman"/>
                <w:color w:val="000000"/>
                <w:sz w:val="24"/>
                <w:szCs w:val="24"/>
                <w:lang w:eastAsia="ru-RU"/>
              </w:rPr>
              <w:t xml:space="preserve">ого района </w:t>
            </w: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w:t>
            </w:r>
            <w:r w:rsidR="004158B5">
              <w:rPr>
                <w:rFonts w:ascii="Times New Roman" w:eastAsia="Times New Roman" w:hAnsi="Times New Roman"/>
                <w:color w:val="000000"/>
                <w:sz w:val="24"/>
                <w:szCs w:val="24"/>
                <w:lang w:eastAsia="ru-RU"/>
              </w:rPr>
              <w:t xml:space="preserve">о земельного и лесного контроля </w:t>
            </w:r>
            <w:r w:rsidRPr="00FB4F0B">
              <w:rPr>
                <w:rFonts w:ascii="Times New Roman" w:eastAsia="Times New Roman" w:hAnsi="Times New Roman"/>
                <w:color w:val="000000"/>
                <w:sz w:val="24"/>
                <w:szCs w:val="24"/>
                <w:lang w:eastAsia="ru-RU"/>
              </w:rPr>
              <w:t>Администрации Промышлен</w:t>
            </w:r>
            <w:r w:rsidR="00152DFD">
              <w:rPr>
                <w:rFonts w:ascii="Times New Roman" w:eastAsia="Times New Roman" w:hAnsi="Times New Roman"/>
                <w:color w:val="000000"/>
                <w:sz w:val="24"/>
                <w:szCs w:val="24"/>
                <w:lang w:eastAsia="ru-RU"/>
              </w:rPr>
              <w:t xml:space="preserve">ного внутригородского района </w:t>
            </w: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3. Консультирование контролируемых лиц путем размещения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 письменного разъяснения, подписанного главой (заместителем главы) Администрации Промышленного внутригородского района</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4"/>
                <w:szCs w:val="24"/>
                <w:lang w:eastAsia="ru-RU"/>
              </w:rPr>
              <w:t xml:space="preserve">или должностным лицом, уполномоченным осуществлять </w:t>
            </w:r>
            <w:r w:rsidRPr="00FB4F0B">
              <w:rPr>
                <w:rFonts w:ascii="Times New Roman" w:eastAsia="Times New Roman" w:hAnsi="Times New Roman"/>
                <w:color w:val="000000"/>
                <w:sz w:val="24"/>
                <w:szCs w:val="24"/>
                <w:lang w:eastAsia="ru-RU"/>
              </w:rPr>
              <w:lastRenderedPageBreak/>
              <w:t>муниципальный лесной контроль (в случае поступления в администрацию пяти и более однотипных обращений контролируемых лиц и их представителей)</w:t>
            </w:r>
          </w:p>
          <w:p w:rsidR="00FB4F0B" w:rsidRPr="00FB4F0B" w:rsidRDefault="00FB4F0B" w:rsidP="00FB4F0B">
            <w:pPr>
              <w:shd w:val="clear" w:color="auto" w:fill="FFFFFF"/>
              <w:spacing w:before="100" w:beforeAutospacing="1" w:after="100" w:afterAutospacing="1" w:line="240" w:lineRule="auto"/>
              <w:rPr>
                <w:rFonts w:ascii="PT Serif" w:eastAsia="Times New Roman" w:hAnsi="PT Serif"/>
                <w:color w:val="22272F"/>
                <w:sz w:val="23"/>
                <w:szCs w:val="23"/>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В течение 30 дней со дня регистрации администрацией пятого однотипного обращения контролируемых лиц и их представителей</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w:t>
            </w:r>
            <w:r w:rsidR="00152DFD">
              <w:rPr>
                <w:rFonts w:ascii="Times New Roman" w:eastAsia="Times New Roman" w:hAnsi="Times New Roman"/>
                <w:color w:val="000000"/>
                <w:sz w:val="24"/>
                <w:szCs w:val="24"/>
                <w:lang w:eastAsia="ru-RU"/>
              </w:rPr>
              <w:t xml:space="preserve">енного внутригородского района </w:t>
            </w:r>
          </w:p>
        </w:tc>
      </w:tr>
      <w:tr w:rsidR="00FB4F0B" w:rsidRPr="00FB4F0B" w:rsidTr="00A4787C">
        <w:tc>
          <w:tcPr>
            <w:tcW w:w="494" w:type="dxa"/>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2668" w:type="dxa"/>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w:t>
            </w:r>
            <w:r w:rsidR="004158B5">
              <w:rPr>
                <w:rFonts w:ascii="Times New Roman" w:eastAsia="Times New Roman" w:hAnsi="Times New Roman"/>
                <w:color w:val="000000"/>
                <w:sz w:val="24"/>
                <w:szCs w:val="24"/>
                <w:lang w:eastAsia="ru-RU"/>
              </w:rPr>
              <w:t>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w:t>
            </w:r>
            <w:r w:rsidR="00152DFD">
              <w:rPr>
                <w:rFonts w:ascii="Times New Roman" w:eastAsia="Times New Roman" w:hAnsi="Times New Roman"/>
                <w:color w:val="000000"/>
                <w:sz w:val="24"/>
                <w:szCs w:val="24"/>
                <w:lang w:eastAsia="ru-RU"/>
              </w:rPr>
              <w:t xml:space="preserve">ского района </w:t>
            </w:r>
          </w:p>
        </w:tc>
      </w:tr>
    </w:tbl>
    <w:p w:rsidR="00FB4F0B" w:rsidRPr="00FB4F0B" w:rsidRDefault="00FB4F0B" w:rsidP="00FB4F0B">
      <w:pPr>
        <w:shd w:val="clear" w:color="auto" w:fill="FFFFFF"/>
        <w:spacing w:after="0" w:line="360" w:lineRule="auto"/>
        <w:ind w:firstLine="709"/>
        <w:rPr>
          <w:rFonts w:ascii="Times New Roman" w:eastAsia="Times New Roman" w:hAnsi="Times New Roman"/>
          <w:color w:val="22272F"/>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4. Показатели результативности и эффективности программы профилактики</w:t>
      </w:r>
    </w:p>
    <w:p w:rsidR="00FB4F0B" w:rsidRPr="00FB4F0B" w:rsidRDefault="00FB4F0B" w:rsidP="00FB4F0B">
      <w:pPr>
        <w:autoSpaceDE w:val="0"/>
        <w:autoSpaceDN w:val="0"/>
        <w:adjustRightInd w:val="0"/>
        <w:spacing w:after="0" w:line="360" w:lineRule="auto"/>
        <w:jc w:val="both"/>
        <w:rPr>
          <w:rFonts w:ascii="Times New Roman" w:eastAsia="Times New Roman" w:hAnsi="Times New Roman"/>
          <w:color w:val="22272F"/>
          <w:sz w:val="28"/>
          <w:szCs w:val="28"/>
          <w:lang w:eastAsia="ru-RU"/>
        </w:rPr>
      </w:pPr>
    </w:p>
    <w:p w:rsidR="00FB4F0B" w:rsidRPr="00FB4F0B" w:rsidRDefault="00FB4F0B" w:rsidP="00FB4F0B">
      <w:pPr>
        <w:autoSpaceDE w:val="0"/>
        <w:autoSpaceDN w:val="0"/>
        <w:adjustRightInd w:val="0"/>
        <w:spacing w:after="0" w:line="360" w:lineRule="auto"/>
        <w:ind w:firstLine="709"/>
        <w:jc w:val="both"/>
        <w:rPr>
          <w:rFonts w:ascii="Times New Roman" w:eastAsia="Times New Roman" w:hAnsi="Times New Roman"/>
          <w:i/>
          <w:iCs/>
          <w:sz w:val="28"/>
          <w:szCs w:val="28"/>
          <w:lang w:eastAsia="ru-RU"/>
        </w:rPr>
      </w:pPr>
      <w:r w:rsidRPr="00FB4F0B">
        <w:rPr>
          <w:rFonts w:ascii="Times New Roman" w:eastAsia="Times New Roman" w:hAnsi="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FB4F0B" w:rsidRPr="00FB4F0B" w:rsidRDefault="00FB4F0B" w:rsidP="00FB4F0B">
      <w:pPr>
        <w:spacing w:after="0" w:line="240" w:lineRule="auto"/>
        <w:jc w:val="both"/>
        <w:rPr>
          <w:rFonts w:ascii="Times New Roman" w:eastAsia="Times New Roman" w:hAnsi="Times New Roman"/>
          <w:i/>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п/п</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Единица измерения, свидетельствующая о максимальной результативности программы профилактики</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100 %</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color w:val="000000"/>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B23451"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Доля случаев объявления предостережений в общем количестве случаев </w:t>
            </w:r>
            <w:r w:rsidRPr="00FB4F0B">
              <w:rPr>
                <w:rFonts w:ascii="Times New Roman" w:eastAsia="Times New Roman" w:hAnsi="Times New Roman"/>
                <w:color w:val="000000"/>
                <w:sz w:val="24"/>
                <w:szCs w:val="24"/>
                <w:lang w:eastAsia="ru-RU"/>
              </w:rPr>
              <w:t xml:space="preserve">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100 %</w:t>
            </w:r>
          </w:p>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(если имелись случаи </w:t>
            </w:r>
            <w:r w:rsidRPr="00FB4F0B">
              <w:rPr>
                <w:rFonts w:ascii="Times New Roman" w:eastAsia="Times New Roman" w:hAnsi="Times New Roman"/>
                <w:color w:val="000000"/>
                <w:sz w:val="24"/>
                <w:szCs w:val="24"/>
                <w:lang w:eastAsia="ru-RU"/>
              </w:rPr>
              <w:t xml:space="preserve">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r w:rsidRPr="00FB4F0B">
              <w:rPr>
                <w:rFonts w:ascii="Times New Roman" w:eastAsia="Times New Roman" w:hAnsi="Times New Roman"/>
                <w:sz w:val="24"/>
                <w:szCs w:val="24"/>
                <w:lang w:eastAsia="ru-RU"/>
              </w:rPr>
              <w:t>)</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color w:val="000000"/>
                <w:sz w:val="24"/>
                <w:szCs w:val="24"/>
                <w:lang w:eastAsia="ru-RU"/>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0%</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3A023B"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B4F0B" w:rsidRPr="00FB4F0B">
              <w:rPr>
                <w:rFonts w:ascii="Times New Roman" w:eastAsia="Times New Roman" w:hAnsi="Times New Roman"/>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Количество </w:t>
            </w:r>
            <w:r w:rsidRPr="00FB4F0B">
              <w:rPr>
                <w:rFonts w:ascii="Times New Roman" w:eastAsia="Times New Roman" w:hAnsi="Times New Roman"/>
                <w:color w:val="000000"/>
                <w:sz w:val="24"/>
                <w:szCs w:val="24"/>
                <w:lang w:eastAsia="ru-RU"/>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4158B5"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B4F0B" w:rsidRPr="00FB4F0B">
              <w:rPr>
                <w:rFonts w:ascii="Times New Roman" w:eastAsia="Times New Roman" w:hAnsi="Times New Roman"/>
                <w:sz w:val="24"/>
                <w:szCs w:val="24"/>
                <w:lang w:eastAsia="ru-RU"/>
              </w:rPr>
              <w:t xml:space="preserve"> </w:t>
            </w:r>
          </w:p>
        </w:tc>
      </w:tr>
    </w:tbl>
    <w:p w:rsidR="00FB4F0B" w:rsidRPr="00FB4F0B" w:rsidRDefault="00FB4F0B" w:rsidP="00FB4F0B">
      <w:pPr>
        <w:shd w:val="clear" w:color="auto" w:fill="FFFFFF"/>
        <w:spacing w:after="0" w:line="240" w:lineRule="auto"/>
        <w:jc w:val="center"/>
        <w:rPr>
          <w:rFonts w:ascii="Times New Roman" w:eastAsia="Times New Roman" w:hAnsi="Times New Roman"/>
          <w:b/>
          <w:bCs/>
          <w:color w:val="22272F"/>
          <w:sz w:val="28"/>
          <w:szCs w:val="28"/>
          <w:lang w:eastAsia="ru-RU"/>
        </w:rPr>
      </w:pPr>
    </w:p>
    <w:p w:rsidR="00FB4F0B" w:rsidRPr="00C42C4B" w:rsidRDefault="00FB4F0B" w:rsidP="00CF3BE2">
      <w:pPr>
        <w:autoSpaceDE w:val="0"/>
        <w:autoSpaceDN w:val="0"/>
        <w:adjustRightInd w:val="0"/>
        <w:spacing w:after="0" w:line="240" w:lineRule="auto"/>
        <w:jc w:val="both"/>
        <w:rPr>
          <w:rFonts w:ascii="Times New Roman" w:hAnsi="Times New Roman"/>
          <w:sz w:val="28"/>
          <w:szCs w:val="28"/>
        </w:rPr>
      </w:pPr>
    </w:p>
    <w:sectPr w:rsidR="00FB4F0B" w:rsidRPr="00C42C4B" w:rsidSect="00995FF7">
      <w:headerReference w:type="even" r:id="rId8"/>
      <w:headerReference w:type="default" r:id="rId9"/>
      <w:footerReference w:type="even" r:id="rId10"/>
      <w:footerReference w:type="default" r:id="rId11"/>
      <w:headerReference w:type="first" r:id="rId12"/>
      <w:footerReference w:type="first" r:id="rId13"/>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58" w:rsidRDefault="004D6658" w:rsidP="00322B05">
      <w:pPr>
        <w:spacing w:after="0" w:line="240" w:lineRule="auto"/>
      </w:pPr>
      <w:r>
        <w:separator/>
      </w:r>
    </w:p>
  </w:endnote>
  <w:endnote w:type="continuationSeparator" w:id="0">
    <w:p w:rsidR="004D6658" w:rsidRDefault="004D6658" w:rsidP="003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38" w:rsidRDefault="006547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38" w:rsidRDefault="006547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38" w:rsidRDefault="00654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58" w:rsidRDefault="004D6658" w:rsidP="00322B05">
      <w:pPr>
        <w:spacing w:after="0" w:line="240" w:lineRule="auto"/>
      </w:pPr>
      <w:r>
        <w:separator/>
      </w:r>
    </w:p>
  </w:footnote>
  <w:footnote w:type="continuationSeparator" w:id="0">
    <w:p w:rsidR="004D6658" w:rsidRDefault="004D6658" w:rsidP="0032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38" w:rsidRDefault="006547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0625"/>
      <w:docPartObj>
        <w:docPartGallery w:val="Page Numbers (Top of Page)"/>
        <w:docPartUnique/>
      </w:docPartObj>
    </w:sdtPr>
    <w:sdtEndPr/>
    <w:sdtContent>
      <w:p w:rsidR="00995FF7" w:rsidRDefault="00AC740B">
        <w:pPr>
          <w:pStyle w:val="a5"/>
          <w:jc w:val="center"/>
        </w:pPr>
        <w:r>
          <w:fldChar w:fldCharType="begin"/>
        </w:r>
        <w:r>
          <w:instrText xml:space="preserve"> PAGE   \* MERGEFORMAT </w:instrText>
        </w:r>
        <w:r>
          <w:fldChar w:fldCharType="separate"/>
        </w:r>
        <w:r w:rsidR="003960E0">
          <w:rPr>
            <w:noProof/>
          </w:rPr>
          <w:t>10</w:t>
        </w:r>
        <w:r>
          <w:rPr>
            <w:noProof/>
          </w:rPr>
          <w:fldChar w:fldCharType="end"/>
        </w:r>
      </w:p>
    </w:sdtContent>
  </w:sdt>
  <w:p w:rsidR="00564927" w:rsidRDefault="00564927" w:rsidP="00334A39">
    <w:pPr>
      <w:pStyle w:val="a5"/>
      <w:spacing w:after="0" w:line="240" w:lineRule="auto"/>
      <w:ind w:firstLine="439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F8" w:rsidRDefault="001913F8" w:rsidP="006146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A83"/>
    <w:multiLevelType w:val="hybridMultilevel"/>
    <w:tmpl w:val="B41C4DB4"/>
    <w:lvl w:ilvl="0" w:tplc="18DAE87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B716889"/>
    <w:multiLevelType w:val="hybridMultilevel"/>
    <w:tmpl w:val="7E90F728"/>
    <w:lvl w:ilvl="0" w:tplc="E7926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6925B20"/>
    <w:multiLevelType w:val="hybridMultilevel"/>
    <w:tmpl w:val="E744A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6D"/>
    <w:rsid w:val="0000648E"/>
    <w:rsid w:val="00034CAC"/>
    <w:rsid w:val="00043F17"/>
    <w:rsid w:val="00066214"/>
    <w:rsid w:val="000665DC"/>
    <w:rsid w:val="00084F1B"/>
    <w:rsid w:val="000A349E"/>
    <w:rsid w:val="000D4414"/>
    <w:rsid w:val="000F4454"/>
    <w:rsid w:val="00137E01"/>
    <w:rsid w:val="00152DFD"/>
    <w:rsid w:val="001913F8"/>
    <w:rsid w:val="001B7F6E"/>
    <w:rsid w:val="001D567C"/>
    <w:rsid w:val="00206BF3"/>
    <w:rsid w:val="0021176A"/>
    <w:rsid w:val="00220AC2"/>
    <w:rsid w:val="00247C9E"/>
    <w:rsid w:val="0026347D"/>
    <w:rsid w:val="00264B63"/>
    <w:rsid w:val="002A1FB2"/>
    <w:rsid w:val="002A5A21"/>
    <w:rsid w:val="002C50FF"/>
    <w:rsid w:val="002F287D"/>
    <w:rsid w:val="002F3519"/>
    <w:rsid w:val="002F518F"/>
    <w:rsid w:val="00322B05"/>
    <w:rsid w:val="00334A39"/>
    <w:rsid w:val="003465E4"/>
    <w:rsid w:val="003960E0"/>
    <w:rsid w:val="003A023B"/>
    <w:rsid w:val="003D0D3A"/>
    <w:rsid w:val="003D7863"/>
    <w:rsid w:val="003E5B32"/>
    <w:rsid w:val="003F1BC6"/>
    <w:rsid w:val="00404AC1"/>
    <w:rsid w:val="00406145"/>
    <w:rsid w:val="00406C86"/>
    <w:rsid w:val="004158B5"/>
    <w:rsid w:val="0042385C"/>
    <w:rsid w:val="0042751C"/>
    <w:rsid w:val="00463DEF"/>
    <w:rsid w:val="00492D20"/>
    <w:rsid w:val="00492FD8"/>
    <w:rsid w:val="004D2603"/>
    <w:rsid w:val="004D6658"/>
    <w:rsid w:val="004E3529"/>
    <w:rsid w:val="005076D0"/>
    <w:rsid w:val="005520FD"/>
    <w:rsid w:val="00564927"/>
    <w:rsid w:val="00573E14"/>
    <w:rsid w:val="00574476"/>
    <w:rsid w:val="005B23DA"/>
    <w:rsid w:val="005D6C15"/>
    <w:rsid w:val="005F4143"/>
    <w:rsid w:val="00614628"/>
    <w:rsid w:val="00625F9A"/>
    <w:rsid w:val="00642F74"/>
    <w:rsid w:val="006536F4"/>
    <w:rsid w:val="00654738"/>
    <w:rsid w:val="006638FD"/>
    <w:rsid w:val="00676CF2"/>
    <w:rsid w:val="006979F0"/>
    <w:rsid w:val="006C3412"/>
    <w:rsid w:val="006D40D7"/>
    <w:rsid w:val="0074136D"/>
    <w:rsid w:val="00764E9F"/>
    <w:rsid w:val="007726DC"/>
    <w:rsid w:val="00793DA4"/>
    <w:rsid w:val="00793EE4"/>
    <w:rsid w:val="007953D5"/>
    <w:rsid w:val="007B4BC9"/>
    <w:rsid w:val="0082595F"/>
    <w:rsid w:val="00832E2C"/>
    <w:rsid w:val="00853CFB"/>
    <w:rsid w:val="00875E91"/>
    <w:rsid w:val="0089186F"/>
    <w:rsid w:val="008F213F"/>
    <w:rsid w:val="008F24BD"/>
    <w:rsid w:val="008F618D"/>
    <w:rsid w:val="00920BA6"/>
    <w:rsid w:val="00946282"/>
    <w:rsid w:val="00993D68"/>
    <w:rsid w:val="00995FF7"/>
    <w:rsid w:val="009A55F2"/>
    <w:rsid w:val="009A67A3"/>
    <w:rsid w:val="009B503E"/>
    <w:rsid w:val="009F522A"/>
    <w:rsid w:val="00A07336"/>
    <w:rsid w:val="00A24AAE"/>
    <w:rsid w:val="00A27F34"/>
    <w:rsid w:val="00A76FEE"/>
    <w:rsid w:val="00A7786C"/>
    <w:rsid w:val="00AB0FC9"/>
    <w:rsid w:val="00AC5225"/>
    <w:rsid w:val="00AC740B"/>
    <w:rsid w:val="00AD0A98"/>
    <w:rsid w:val="00AE109F"/>
    <w:rsid w:val="00AF7403"/>
    <w:rsid w:val="00B00263"/>
    <w:rsid w:val="00B02988"/>
    <w:rsid w:val="00B23451"/>
    <w:rsid w:val="00B433F3"/>
    <w:rsid w:val="00B737C1"/>
    <w:rsid w:val="00BA6A89"/>
    <w:rsid w:val="00BC0C14"/>
    <w:rsid w:val="00BC12F8"/>
    <w:rsid w:val="00C0048A"/>
    <w:rsid w:val="00C063A6"/>
    <w:rsid w:val="00C07AAB"/>
    <w:rsid w:val="00C3717F"/>
    <w:rsid w:val="00C42C4B"/>
    <w:rsid w:val="00C60FA7"/>
    <w:rsid w:val="00CA0A4C"/>
    <w:rsid w:val="00CA3000"/>
    <w:rsid w:val="00CC0E46"/>
    <w:rsid w:val="00CF3BE2"/>
    <w:rsid w:val="00D0760A"/>
    <w:rsid w:val="00D23F80"/>
    <w:rsid w:val="00D40B81"/>
    <w:rsid w:val="00D46AC8"/>
    <w:rsid w:val="00D823A0"/>
    <w:rsid w:val="00D83342"/>
    <w:rsid w:val="00D85D46"/>
    <w:rsid w:val="00DC0FFA"/>
    <w:rsid w:val="00DD28A9"/>
    <w:rsid w:val="00DF7C1E"/>
    <w:rsid w:val="00E20327"/>
    <w:rsid w:val="00E26ADD"/>
    <w:rsid w:val="00E26C74"/>
    <w:rsid w:val="00E27D53"/>
    <w:rsid w:val="00EE37A2"/>
    <w:rsid w:val="00F17F9D"/>
    <w:rsid w:val="00F528C2"/>
    <w:rsid w:val="00F846BF"/>
    <w:rsid w:val="00F9633E"/>
    <w:rsid w:val="00FB4F0B"/>
    <w:rsid w:val="00FE49A6"/>
    <w:rsid w:val="00FE6A5D"/>
    <w:rsid w:val="00FF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2BA5"/>
  <w15:docId w15:val="{A75EBB5A-E37C-467D-897C-E591B23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6C30C-F14A-4A0B-A3CD-056E563B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EkaterinskaiaNA</dc:creator>
  <cp:lastModifiedBy>Слистина Зинаида Вилориевна</cp:lastModifiedBy>
  <cp:revision>4</cp:revision>
  <cp:lastPrinted>2020-10-27T08:48:00Z</cp:lastPrinted>
  <dcterms:created xsi:type="dcterms:W3CDTF">2024-09-26T12:03:00Z</dcterms:created>
  <dcterms:modified xsi:type="dcterms:W3CDTF">2024-09-26T12:36:00Z</dcterms:modified>
</cp:coreProperties>
</file>