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F8" w:rsidRDefault="000A31F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A31F8" w:rsidRDefault="000A31F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A31F8" w:rsidRDefault="000A31F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A31F8" w:rsidRDefault="000A31F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A31F8" w:rsidRDefault="000A31F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A31F8" w:rsidRDefault="000A31F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A31F8" w:rsidRDefault="000A31F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564C10">
        <w:rPr>
          <w:rFonts w:ascii="Times New Roman" w:hAnsi="Times New Roman"/>
          <w:sz w:val="28"/>
          <w:szCs w:val="28"/>
        </w:rPr>
        <w:t xml:space="preserve"> 18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564C10">
        <w:rPr>
          <w:rFonts w:ascii="Times New Roman" w:hAnsi="Times New Roman"/>
          <w:sz w:val="28"/>
          <w:szCs w:val="28"/>
        </w:rPr>
        <w:t>сентябрь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B117B2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564C10">
        <w:rPr>
          <w:rFonts w:ascii="Times New Roman" w:hAnsi="Times New Roman"/>
          <w:sz w:val="28"/>
          <w:szCs w:val="28"/>
        </w:rPr>
        <w:t>179</w:t>
      </w:r>
    </w:p>
    <w:p w:rsidR="00E968C1" w:rsidRDefault="00E968C1" w:rsidP="00A12F68">
      <w:pPr>
        <w:spacing w:after="0"/>
      </w:pPr>
    </w:p>
    <w:p w:rsidR="00932759" w:rsidRDefault="00932759" w:rsidP="00A12F68">
      <w:pPr>
        <w:spacing w:after="0"/>
      </w:pPr>
    </w:p>
    <w:p w:rsid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127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b/>
          <w:sz w:val="28"/>
          <w:szCs w:val="28"/>
        </w:rPr>
        <w:br/>
      </w:r>
      <w:r w:rsidRPr="00D4127C">
        <w:rPr>
          <w:rFonts w:ascii="Times New Roman" w:hAnsi="Times New Roman"/>
          <w:b/>
          <w:sz w:val="28"/>
          <w:szCs w:val="28"/>
        </w:rPr>
        <w:t xml:space="preserve">от </w:t>
      </w:r>
      <w:r w:rsidR="00B117B2">
        <w:rPr>
          <w:rFonts w:ascii="Times New Roman" w:hAnsi="Times New Roman"/>
          <w:b/>
          <w:sz w:val="28"/>
          <w:szCs w:val="28"/>
        </w:rPr>
        <w:t>13</w:t>
      </w:r>
      <w:r w:rsidRPr="00D4127C">
        <w:rPr>
          <w:rFonts w:ascii="Times New Roman" w:hAnsi="Times New Roman"/>
          <w:b/>
          <w:sz w:val="28"/>
          <w:szCs w:val="28"/>
        </w:rPr>
        <w:t xml:space="preserve"> </w:t>
      </w:r>
      <w:r w:rsidR="00B117B2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D4127C">
        <w:rPr>
          <w:rFonts w:ascii="Times New Roman" w:hAnsi="Times New Roman"/>
          <w:b/>
          <w:sz w:val="28"/>
          <w:szCs w:val="28"/>
        </w:rPr>
        <w:t>202</w:t>
      </w:r>
      <w:r w:rsidR="00B117B2">
        <w:rPr>
          <w:rFonts w:ascii="Times New Roman" w:hAnsi="Times New Roman"/>
          <w:b/>
          <w:sz w:val="28"/>
          <w:szCs w:val="28"/>
        </w:rPr>
        <w:t>3</w:t>
      </w:r>
      <w:r w:rsidRPr="00D4127C">
        <w:rPr>
          <w:rFonts w:ascii="Times New Roman" w:hAnsi="Times New Roman"/>
          <w:b/>
          <w:sz w:val="28"/>
          <w:szCs w:val="28"/>
        </w:rPr>
        <w:t xml:space="preserve"> года № 1</w:t>
      </w:r>
      <w:r w:rsidR="00B117B2">
        <w:rPr>
          <w:rFonts w:ascii="Times New Roman" w:hAnsi="Times New Roman"/>
          <w:b/>
          <w:sz w:val="28"/>
          <w:szCs w:val="28"/>
        </w:rPr>
        <w:t>62</w:t>
      </w:r>
      <w:r w:rsidRPr="00D4127C">
        <w:rPr>
          <w:rFonts w:ascii="Times New Roman" w:hAnsi="Times New Roman"/>
          <w:b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 w:rsidR="00B117B2">
        <w:rPr>
          <w:rFonts w:ascii="Times New Roman" w:hAnsi="Times New Roman"/>
          <w:b/>
          <w:sz w:val="28"/>
          <w:szCs w:val="28"/>
        </w:rPr>
        <w:t>4</w:t>
      </w:r>
      <w:r w:rsidRPr="00D4127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17B2">
        <w:rPr>
          <w:rFonts w:ascii="Times New Roman" w:hAnsi="Times New Roman"/>
          <w:b/>
          <w:sz w:val="28"/>
          <w:szCs w:val="28"/>
        </w:rPr>
        <w:t>5</w:t>
      </w:r>
      <w:r w:rsidRPr="00D4127C">
        <w:rPr>
          <w:rFonts w:ascii="Times New Roman" w:hAnsi="Times New Roman"/>
          <w:b/>
          <w:sz w:val="28"/>
          <w:szCs w:val="28"/>
        </w:rPr>
        <w:t xml:space="preserve"> и 202</w:t>
      </w:r>
      <w:r w:rsidR="00B117B2">
        <w:rPr>
          <w:rFonts w:ascii="Times New Roman" w:hAnsi="Times New Roman"/>
          <w:b/>
          <w:sz w:val="28"/>
          <w:szCs w:val="28"/>
        </w:rPr>
        <w:t>6</w:t>
      </w:r>
      <w:r w:rsidRPr="00D4127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B58">
        <w:rPr>
          <w:rFonts w:ascii="Times New Roman" w:hAnsi="Times New Roman"/>
          <w:sz w:val="28"/>
          <w:szCs w:val="28"/>
        </w:rPr>
        <w:t xml:space="preserve">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86B58">
        <w:rPr>
          <w:rFonts w:ascii="Times New Roman" w:hAnsi="Times New Roman"/>
          <w:sz w:val="28"/>
          <w:szCs w:val="28"/>
        </w:rPr>
        <w:t>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Pr="002F39F0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2F39F0" w:rsidRPr="002F39F0" w:rsidRDefault="002F39F0" w:rsidP="002F39F0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 (в редакции Решений от 28.02.2024 г. № </w:t>
      </w:r>
      <w:bookmarkStart w:id="0" w:name="_GoBack"/>
      <w:bookmarkEnd w:id="0"/>
      <w:r w:rsidRPr="00DB4884">
        <w:rPr>
          <w:rFonts w:ascii="Times New Roman" w:hAnsi="Times New Roman" w:cs="Times New Roman"/>
          <w:sz w:val="28"/>
          <w:szCs w:val="28"/>
        </w:rPr>
        <w:t>146, от 15.05.2024 г.</w:t>
      </w:r>
      <w:r w:rsidRPr="002F39F0">
        <w:rPr>
          <w:rFonts w:ascii="Times New Roman" w:hAnsi="Times New Roman" w:cs="Times New Roman"/>
          <w:sz w:val="28"/>
          <w:szCs w:val="28"/>
        </w:rPr>
        <w:t xml:space="preserve"> </w:t>
      </w:r>
      <w:r w:rsidR="00A737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39F0">
        <w:rPr>
          <w:rFonts w:ascii="Times New Roman" w:hAnsi="Times New Roman" w:cs="Times New Roman"/>
          <w:sz w:val="28"/>
          <w:szCs w:val="28"/>
        </w:rPr>
        <w:lastRenderedPageBreak/>
        <w:t>№ 171, от 19.06.2024 г. № 175, от 31.07.2024 г. № 176, от 21.08.2024 г. № 178 (далее – Решение) следующие изменения:</w:t>
      </w:r>
    </w:p>
    <w:p w:rsidR="002F39F0" w:rsidRPr="002F39F0" w:rsidRDefault="002F39F0" w:rsidP="002F39F0">
      <w:pPr>
        <w:pStyle w:val="ConsNormal"/>
        <w:widowControl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2F39F0" w:rsidRPr="002F39F0" w:rsidRDefault="002F39F0" w:rsidP="002F39F0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ab/>
        <w:t>«1. 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2024 год:</w:t>
      </w:r>
    </w:p>
    <w:p w:rsidR="002F39F0" w:rsidRPr="002F39F0" w:rsidRDefault="002F39F0" w:rsidP="002F39F0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ab/>
        <w:t>- общий объем доходов –  487 094,5 тыс. рублей;</w:t>
      </w:r>
    </w:p>
    <w:p w:rsidR="002F39F0" w:rsidRPr="002F39F0" w:rsidRDefault="002F39F0" w:rsidP="002F39F0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ab/>
        <w:t>- общий объем расходов – 573 510,6 тыс. рублей;</w:t>
      </w:r>
    </w:p>
    <w:p w:rsidR="002F39F0" w:rsidRPr="002F39F0" w:rsidRDefault="002F39F0" w:rsidP="002F39F0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ab/>
        <w:t>- дефицит – 86 416,1 тыс. рублей.».</w:t>
      </w:r>
    </w:p>
    <w:p w:rsidR="002F39F0" w:rsidRPr="002F39F0" w:rsidRDefault="002F39F0" w:rsidP="002F39F0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>1.2. Пункт 2 Решения изложить в следующей редакции: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«2. Утвердить основные характеристики бюджета Промышленного внутригородского района на 2025 год: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- общий объем доходов – 284 349,4 тыс. рублей;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- общий объем расходов – 284 349,4 тыс. рублей;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- дефицит - 0,0 тыс. рублей.»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1.3. Пункт 3 Решения изложить в следующей редакции: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«3. Утвердить основные характеристики бюджета Промышленного внутригородского района на 2026 год: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- общий объем доходов – 285 911,4 тыс. рублей;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- общий объем расходов – 285 911,4 тыс. рублей;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- дефицит - 0,0 тыс. рублей.».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1.4. Пункт 4 Решения изложить в следующей редакции: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 xml:space="preserve"> </w:t>
      </w:r>
      <w:r w:rsidRPr="002F39F0">
        <w:rPr>
          <w:rFonts w:ascii="Times New Roman" w:hAnsi="Times New Roman"/>
          <w:sz w:val="28"/>
          <w:szCs w:val="28"/>
        </w:rPr>
        <w:tab/>
        <w:t xml:space="preserve"> «4. Утвердить общий объем условно утвержденных расходов: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на 2025 год - 7 035,0 тыс. рублей;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на 2026 год - 14 296,0 тыс. рублей.».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1.5. Пункт 11 Решения изложить в следующей редакции: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на 2024 год – 174 527,3 тыс. рублей;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на 2025 год – 66 755,9 тыс. рублей;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на 2026 год – 51 624,1 тыс. рублей.».</w:t>
      </w:r>
    </w:p>
    <w:p w:rsidR="002F39F0" w:rsidRPr="002F39F0" w:rsidRDefault="002F39F0" w:rsidP="00A7379F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>1.6. Пункт 12 Решения изложить в следующей редакции: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на 2024 год – 108 703,0 тыс. рублей;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на 2025 год – 2 956,0 тыс. рублей;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на 2026 год – 0,0 тыс. рублей.».</w:t>
      </w:r>
    </w:p>
    <w:p w:rsidR="002F39F0" w:rsidRPr="002F39F0" w:rsidRDefault="002F39F0" w:rsidP="00A7379F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>1.7. Приложение 1 «Источники финансирования дефицита бюджета Промышленного внутригородского района городского округа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lastRenderedPageBreak/>
        <w:t>1.8. Приложение 2 «Источники финансирования дефицита бюджета Промышленного внутригородского района, перечень статей источников финансирования дефицита бюджета Промышленного внутригородского района на плановый период 2025 и 2026 годов» к Решению изложить в новой редакции согласно Приложению 2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1.9.</w:t>
      </w:r>
      <w:r w:rsidR="00A7379F">
        <w:rPr>
          <w:rFonts w:ascii="Times New Roman" w:hAnsi="Times New Roman"/>
          <w:sz w:val="28"/>
          <w:szCs w:val="28"/>
        </w:rPr>
        <w:tab/>
      </w:r>
      <w:r w:rsidRPr="002F39F0">
        <w:rPr>
          <w:rFonts w:ascii="Times New Roman" w:hAnsi="Times New Roman"/>
          <w:sz w:val="28"/>
          <w:szCs w:val="28"/>
        </w:rPr>
        <w:t>Приложение 3 «Доходы бюджета Промышленного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3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1.10.</w:t>
      </w:r>
      <w:r w:rsidR="00A7379F">
        <w:rPr>
          <w:rFonts w:ascii="Times New Roman" w:hAnsi="Times New Roman"/>
          <w:sz w:val="28"/>
          <w:szCs w:val="28"/>
        </w:rPr>
        <w:tab/>
        <w:t xml:space="preserve"> </w:t>
      </w:r>
      <w:r w:rsidRPr="002F39F0">
        <w:rPr>
          <w:rFonts w:ascii="Times New Roman" w:hAnsi="Times New Roman"/>
          <w:sz w:val="28"/>
          <w:szCs w:val="28"/>
        </w:rPr>
        <w:t>Приложение 4 «Доходы бюджета Промышленного внутригородского района на плановый период 2025 и 2026 годов по кодам видов доходов, подвидов доходов» к Решению изложить в новой редакции согласно Приложению 4 к настоящему Решению.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2F39F0" w:rsidRPr="002F39F0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5 к настоящему Решению.</w:t>
      </w:r>
    </w:p>
    <w:p w:rsidR="002F39F0" w:rsidRPr="002F39F0" w:rsidRDefault="002F39F0" w:rsidP="00A737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1.12.</w:t>
      </w:r>
      <w:r w:rsidR="00A7379F">
        <w:rPr>
          <w:rFonts w:ascii="Times New Roman" w:hAnsi="Times New Roman"/>
          <w:sz w:val="28"/>
          <w:szCs w:val="28"/>
        </w:rPr>
        <w:tab/>
      </w:r>
      <w:r w:rsidRPr="002F39F0">
        <w:rPr>
          <w:rFonts w:ascii="Times New Roman" w:hAnsi="Times New Roman"/>
          <w:sz w:val="28"/>
          <w:szCs w:val="28"/>
        </w:rPr>
        <w:t>Приложение 6 «Ведомственная структура расходов бюджета Промышленного внутригородского района на плановый период 2025 и 2026 годов» к Решению изложить в новой редакции согласно Приложению 6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1.13.  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7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1.14. Приложение 8 «Распределение бюджетных ассигнований на плановый период 2025 и 2026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Промышленного внутригородского района» к Решению изложить в новой редакции согласно Приложению 8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1.15. Приложение 9 «Перечень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9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 xml:space="preserve">1.16. Приложение 11 «Объем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</w:t>
      </w:r>
      <w:r w:rsidRPr="002F39F0">
        <w:rPr>
          <w:rFonts w:ascii="Times New Roman" w:hAnsi="Times New Roman"/>
          <w:sz w:val="28"/>
          <w:szCs w:val="28"/>
        </w:rPr>
        <w:lastRenderedPageBreak/>
        <w:t>расходов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10 к настоящему Решению.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1.17. Подпункт 17.1 Решения изложить в следующей редакции: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«17.1. За счет средств бюджета Промышленного внутригородского района на безвозмездной и безвозвратной основе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свою деятельность на территории Промышленного внутригородского района,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 по следующему направлению: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ab/>
        <w:t>- выполнение работ по организации и содержанию внутридворовых ледовых площадок.».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1.18. Решение дополнить пунктом 26.1 следующего содержания:</w:t>
      </w:r>
    </w:p>
    <w:p w:rsidR="002F39F0" w:rsidRPr="002F39F0" w:rsidRDefault="00A7379F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9F0" w:rsidRPr="002F39F0">
        <w:rPr>
          <w:rFonts w:ascii="Times New Roman" w:hAnsi="Times New Roman"/>
          <w:sz w:val="28"/>
          <w:szCs w:val="28"/>
        </w:rPr>
        <w:t>«26.1. Установить объем собственных средств бюджета Промышленного внутригородского района, дополнительно используемых для осуществления отдельных переданных государственных полномочий на 2024 год в сумме 615,3 тыс. рублей, на 2025 год в сумме 615,3 тыс., на 2026 год в сумме 615,3 тыс. рублей на создание и организацию деятельности административной комиссии Промышленного внутригородского района.».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2.</w:t>
      </w:r>
      <w:r w:rsidR="00A7379F">
        <w:rPr>
          <w:rFonts w:ascii="Times New Roman" w:hAnsi="Times New Roman"/>
          <w:sz w:val="28"/>
          <w:szCs w:val="28"/>
        </w:rPr>
        <w:tab/>
      </w:r>
      <w:r w:rsidRPr="002F39F0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2F39F0" w:rsidRPr="002F39F0" w:rsidRDefault="002F39F0" w:rsidP="00A73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3.</w:t>
      </w:r>
      <w:r w:rsidR="00A7379F">
        <w:rPr>
          <w:rFonts w:ascii="Times New Roman" w:hAnsi="Times New Roman"/>
          <w:sz w:val="28"/>
          <w:szCs w:val="28"/>
        </w:rPr>
        <w:tab/>
      </w:r>
      <w:r w:rsidRPr="002F39F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8434C" w:rsidRPr="002F39F0" w:rsidRDefault="002F39F0" w:rsidP="00A737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F39F0">
        <w:rPr>
          <w:rFonts w:ascii="Times New Roman" w:hAnsi="Times New Roman"/>
          <w:sz w:val="28"/>
          <w:szCs w:val="28"/>
        </w:rPr>
        <w:t>4.</w:t>
      </w:r>
      <w:r w:rsidR="00A7379F">
        <w:rPr>
          <w:rFonts w:ascii="Times New Roman" w:hAnsi="Times New Roman"/>
          <w:sz w:val="28"/>
          <w:szCs w:val="28"/>
        </w:rPr>
        <w:tab/>
      </w:r>
      <w:r w:rsidRPr="002F39F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</w:t>
      </w:r>
      <w:r w:rsidR="0078434C" w:rsidRPr="002F39F0">
        <w:rPr>
          <w:rFonts w:ascii="Times New Roman" w:hAnsi="Times New Roman"/>
          <w:sz w:val="28"/>
          <w:szCs w:val="28"/>
        </w:rPr>
        <w:t>.</w:t>
      </w:r>
    </w:p>
    <w:p w:rsidR="00E66F0E" w:rsidRPr="00A52FAD" w:rsidRDefault="00E66F0E" w:rsidP="00A52FAD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Глава Промышленного</w:t>
      </w: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 w15:restartNumberingAfterBreak="0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7" w15:restartNumberingAfterBreak="0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F93BFA"/>
    <w:rsid w:val="0002288B"/>
    <w:rsid w:val="00024CD4"/>
    <w:rsid w:val="000262AE"/>
    <w:rsid w:val="00026872"/>
    <w:rsid w:val="00034815"/>
    <w:rsid w:val="0007531E"/>
    <w:rsid w:val="00092705"/>
    <w:rsid w:val="000933F5"/>
    <w:rsid w:val="000A31F8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C2DE3"/>
    <w:rsid w:val="003C7A09"/>
    <w:rsid w:val="004045E0"/>
    <w:rsid w:val="0042797C"/>
    <w:rsid w:val="0045148C"/>
    <w:rsid w:val="004526FA"/>
    <w:rsid w:val="004819E3"/>
    <w:rsid w:val="004E295F"/>
    <w:rsid w:val="00510174"/>
    <w:rsid w:val="0051179F"/>
    <w:rsid w:val="00521B9E"/>
    <w:rsid w:val="00524595"/>
    <w:rsid w:val="005478D5"/>
    <w:rsid w:val="00564C10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F5C5E"/>
    <w:rsid w:val="00705FB1"/>
    <w:rsid w:val="00706C86"/>
    <w:rsid w:val="00714679"/>
    <w:rsid w:val="00715062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72FE"/>
    <w:rsid w:val="009F58F6"/>
    <w:rsid w:val="009F6074"/>
    <w:rsid w:val="00A017B5"/>
    <w:rsid w:val="00A118BE"/>
    <w:rsid w:val="00A12F68"/>
    <w:rsid w:val="00A52FAD"/>
    <w:rsid w:val="00A7379F"/>
    <w:rsid w:val="00A73B5B"/>
    <w:rsid w:val="00A74608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C03E9A"/>
    <w:rsid w:val="00C116F2"/>
    <w:rsid w:val="00C54D45"/>
    <w:rsid w:val="00C634B0"/>
    <w:rsid w:val="00C822EC"/>
    <w:rsid w:val="00C95B16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4884"/>
    <w:rsid w:val="00DB71C0"/>
    <w:rsid w:val="00DC6804"/>
    <w:rsid w:val="00DE5EF2"/>
    <w:rsid w:val="00DF5C15"/>
    <w:rsid w:val="00E11011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B4AF24"/>
  <w15:docId w15:val="{E80ED9E6-805A-4B88-95AF-98BC3788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122</cp:revision>
  <cp:lastPrinted>2020-06-03T07:13:00Z</cp:lastPrinted>
  <dcterms:created xsi:type="dcterms:W3CDTF">2015-09-11T09:53:00Z</dcterms:created>
  <dcterms:modified xsi:type="dcterms:W3CDTF">2024-09-19T10:53:00Z</dcterms:modified>
</cp:coreProperties>
</file>