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6FF4" w:rsidRDefault="007E6FF4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A763F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A763F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986414">
        <w:rPr>
          <w:rFonts w:ascii="Times New Roman" w:hAnsi="Times New Roman"/>
          <w:sz w:val="28"/>
          <w:szCs w:val="28"/>
        </w:rPr>
        <w:t>3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A763FD">
        <w:rPr>
          <w:rFonts w:ascii="Times New Roman" w:hAnsi="Times New Roman"/>
          <w:b/>
          <w:sz w:val="28"/>
          <w:lang w:val="ru-RU"/>
        </w:rPr>
        <w:t>второго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A763FD">
        <w:rPr>
          <w:rFonts w:ascii="Times New Roman" w:hAnsi="Times New Roman"/>
          <w:sz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A763FD">
        <w:rPr>
          <w:rFonts w:ascii="Times New Roman" w:hAnsi="Times New Roman"/>
          <w:sz w:val="28"/>
          <w:lang w:val="ru-RU"/>
        </w:rPr>
        <w:t>второе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FD">
        <w:rPr>
          <w:rFonts w:ascii="Times New Roman" w:hAnsi="Times New Roman"/>
          <w:sz w:val="28"/>
          <w:szCs w:val="28"/>
          <w:lang w:val="ru-RU"/>
        </w:rPr>
        <w:t>18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FD">
        <w:rPr>
          <w:rFonts w:ascii="Times New Roman" w:hAnsi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A763FD">
        <w:rPr>
          <w:rFonts w:ascii="Times New Roman" w:hAnsi="Times New Roman"/>
          <w:sz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</w:t>
      </w:r>
      <w:r w:rsidR="009864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790DAE">
        <w:rPr>
          <w:rFonts w:ascii="Times New Roman" w:hAnsi="Times New Roman"/>
          <w:sz w:val="28"/>
          <w:szCs w:val="28"/>
        </w:rPr>
        <w:t>1</w:t>
      </w:r>
      <w:r w:rsidR="00A763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» </w:t>
      </w:r>
      <w:r w:rsidR="00A763F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D61A7D" w:rsidRDefault="00D61A7D" w:rsidP="00D61A7D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63FD">
        <w:rPr>
          <w:rFonts w:ascii="Times New Roman" w:hAnsi="Times New Roman"/>
          <w:b/>
          <w:sz w:val="28"/>
          <w:szCs w:val="28"/>
        </w:rPr>
        <w:t>второго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462D1B" w:rsidRDefault="00462D1B" w:rsidP="00462D1B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</w:p>
    <w:p w:rsidR="00462D1B" w:rsidRDefault="00A763FD" w:rsidP="00462D1B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62D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462D1B">
        <w:rPr>
          <w:rFonts w:ascii="Times New Roman" w:hAnsi="Times New Roman"/>
          <w:sz w:val="28"/>
          <w:szCs w:val="28"/>
        </w:rPr>
        <w:t>.2024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16.00 </w:t>
      </w:r>
    </w:p>
    <w:p w:rsidR="00462D1B" w:rsidRPr="00F862FB" w:rsidRDefault="00462D1B" w:rsidP="00462D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D1B" w:rsidRDefault="00440735" w:rsidP="00462D1B">
      <w:pPr>
        <w:pStyle w:val="ConsNormal"/>
        <w:numPr>
          <w:ilvl w:val="0"/>
          <w:numId w:val="2"/>
        </w:numPr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13 декабря 2023 года № 162 «</w:t>
      </w:r>
      <w:r w:rsidRPr="003202A3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202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202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26</w:t>
      </w:r>
      <w:r w:rsidRPr="003202A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62D1B" w:rsidRPr="008F4F83">
        <w:rPr>
          <w:rFonts w:ascii="Times New Roman" w:hAnsi="Times New Roman"/>
          <w:sz w:val="28"/>
          <w:szCs w:val="28"/>
        </w:rPr>
        <w:t>.</w:t>
      </w:r>
    </w:p>
    <w:p w:rsidR="00A763FD" w:rsidRDefault="00A763FD" w:rsidP="00462D1B">
      <w:pPr>
        <w:pStyle w:val="ConsNormal"/>
        <w:numPr>
          <w:ilvl w:val="0"/>
          <w:numId w:val="2"/>
        </w:numPr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бюджета Промышленного внутригородского района городского округа Самара Самарской области за 1 полугодие                2024 года.</w:t>
      </w:r>
    </w:p>
    <w:p w:rsidR="00462D1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Pr="00F862F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Pr="0074566A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61D7E"/>
    <w:rsid w:val="00765A0D"/>
    <w:rsid w:val="00790DAE"/>
    <w:rsid w:val="007B194E"/>
    <w:rsid w:val="007D0716"/>
    <w:rsid w:val="007E2BE8"/>
    <w:rsid w:val="007E44E8"/>
    <w:rsid w:val="007E4723"/>
    <w:rsid w:val="007E6FF4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A980"/>
  <w15:docId w15:val="{EF97F23D-4C2B-49D1-9C66-AAF66B71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5D8D-C901-46AA-B7F8-F439326C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10</cp:revision>
  <cp:lastPrinted>2024-08-19T08:02:00Z</cp:lastPrinted>
  <dcterms:created xsi:type="dcterms:W3CDTF">2024-05-13T05:24:00Z</dcterms:created>
  <dcterms:modified xsi:type="dcterms:W3CDTF">2024-09-16T04:59:00Z</dcterms:modified>
</cp:coreProperties>
</file>