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</w:t>
      </w:r>
      <w:bookmarkStart w:id="0" w:name="_GoBack"/>
      <w:bookmarkEnd w:id="0"/>
      <w:r w:rsidRPr="00F65CB0">
        <w:rPr>
          <w:sz w:val="26"/>
          <w:szCs w:val="26"/>
        </w:rPr>
        <w:t>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346"/>
        <w:gridCol w:w="5599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B974F1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974F1">
              <w:rPr>
                <w:color w:val="000000"/>
                <w:sz w:val="28"/>
                <w:szCs w:val="28"/>
              </w:rPr>
              <w:t>железобетонные блоки</w:t>
            </w:r>
          </w:p>
        </w:tc>
        <w:tc>
          <w:tcPr>
            <w:tcW w:w="2962" w:type="pct"/>
            <w:vAlign w:val="center"/>
          </w:tcPr>
          <w:p w:rsidR="00E568F5" w:rsidRPr="00E568F5" w:rsidRDefault="00B974F1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974F1">
              <w:rPr>
                <w:sz w:val="26"/>
                <w:szCs w:val="26"/>
              </w:rPr>
              <w:t>г.  Самара, Промышленный район, возле дома 109 по ул. Мирная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B974F1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974F1">
              <w:rPr>
                <w:color w:val="000000"/>
                <w:sz w:val="28"/>
                <w:szCs w:val="28"/>
              </w:rPr>
              <w:t>беседка</w:t>
            </w:r>
          </w:p>
        </w:tc>
        <w:tc>
          <w:tcPr>
            <w:tcW w:w="2962" w:type="pct"/>
            <w:vAlign w:val="center"/>
          </w:tcPr>
          <w:p w:rsidR="00573643" w:rsidRPr="00573643" w:rsidRDefault="00B974F1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B974F1">
              <w:rPr>
                <w:color w:val="000000"/>
                <w:sz w:val="28"/>
                <w:szCs w:val="28"/>
              </w:rPr>
              <w:t>г.  Самара, Промышленный район, во дворе домов №90, №92 по ул. Калинина</w:t>
            </w:r>
          </w:p>
        </w:tc>
      </w:tr>
      <w:tr w:rsidR="00FC489A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C489A" w:rsidRDefault="00FC489A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FC489A" w:rsidRPr="00A36B90" w:rsidRDefault="00B974F1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забор</w:t>
            </w:r>
          </w:p>
        </w:tc>
        <w:tc>
          <w:tcPr>
            <w:tcW w:w="2962" w:type="pct"/>
            <w:vAlign w:val="center"/>
          </w:tcPr>
          <w:p w:rsidR="00FC489A" w:rsidRPr="00FC489A" w:rsidRDefault="00FC489A" w:rsidP="002302C9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C489A">
              <w:rPr>
                <w:color w:val="000000"/>
                <w:sz w:val="28"/>
                <w:szCs w:val="28"/>
              </w:rPr>
              <w:t>г.  Самара, Пром</w:t>
            </w:r>
            <w:r w:rsidR="00B974F1">
              <w:rPr>
                <w:color w:val="000000"/>
                <w:sz w:val="28"/>
                <w:szCs w:val="28"/>
              </w:rPr>
              <w:t>ышленный район, возле  дома № 71В по Заводскому шоссе</w:t>
            </w:r>
          </w:p>
        </w:tc>
      </w:tr>
      <w:tr w:rsidR="00FC489A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C489A" w:rsidRDefault="00FC489A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FC489A" w:rsidRPr="00FC489A" w:rsidRDefault="00B974F1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будка</w:t>
            </w:r>
          </w:p>
        </w:tc>
        <w:tc>
          <w:tcPr>
            <w:tcW w:w="2962" w:type="pct"/>
            <w:vAlign w:val="center"/>
          </w:tcPr>
          <w:p w:rsidR="00FC489A" w:rsidRPr="00FC489A" w:rsidRDefault="00B974F1" w:rsidP="002302C9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974F1">
              <w:rPr>
                <w:color w:val="000000"/>
                <w:sz w:val="28"/>
                <w:szCs w:val="28"/>
              </w:rPr>
              <w:t>г.  Самара, Промышленный район, возле  дома № 71В по Заводскому шоссе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8"/>
    <w:rsid w:val="00036D6E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5CC6"/>
    <w:rsid w:val="00B30E37"/>
    <w:rsid w:val="00B43BC4"/>
    <w:rsid w:val="00B870E7"/>
    <w:rsid w:val="00B974F1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65CB0"/>
    <w:rsid w:val="00F95EDC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EA68"/>
  <w15:docId w15:val="{711A12D5-0262-4528-AFA2-A0EE8F6E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2024-03-13T10:24:00Z</cp:lastPrinted>
  <dcterms:created xsi:type="dcterms:W3CDTF">2024-08-21T05:28:00Z</dcterms:created>
  <dcterms:modified xsi:type="dcterms:W3CDTF">2024-08-21T05:28:00Z</dcterms:modified>
</cp:coreProperties>
</file>