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2E" w:rsidRPr="008C5F2E" w:rsidRDefault="008C5F2E" w:rsidP="002F4778">
      <w:pPr>
        <w:spacing w:after="0"/>
        <w:rPr>
          <w:rFonts w:ascii="Times New Roman" w:hAnsi="Times New Roman"/>
          <w:sz w:val="28"/>
          <w:szCs w:val="28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15670B" w:rsidRDefault="0015670B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2F4778" w:rsidRPr="001D33F1" w:rsidRDefault="00A12F68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2F4778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778">
        <w:rPr>
          <w:rFonts w:ascii="Times New Roman" w:hAnsi="Times New Roman"/>
          <w:sz w:val="28"/>
          <w:szCs w:val="28"/>
        </w:rPr>
        <w:t>от «</w:t>
      </w:r>
      <w:r w:rsidR="002F4778">
        <w:rPr>
          <w:rFonts w:ascii="Times New Roman" w:hAnsi="Times New Roman"/>
          <w:sz w:val="28"/>
          <w:szCs w:val="28"/>
        </w:rPr>
        <w:t xml:space="preserve"> 21 </w:t>
      </w:r>
      <w:r w:rsidRPr="002F4778">
        <w:rPr>
          <w:rFonts w:ascii="Times New Roman" w:hAnsi="Times New Roman"/>
          <w:sz w:val="28"/>
          <w:szCs w:val="28"/>
        </w:rPr>
        <w:t xml:space="preserve">» </w:t>
      </w:r>
      <w:r w:rsidR="002F4778">
        <w:rPr>
          <w:rFonts w:ascii="Times New Roman" w:hAnsi="Times New Roman"/>
          <w:sz w:val="28"/>
          <w:szCs w:val="28"/>
        </w:rPr>
        <w:t xml:space="preserve">декабря </w:t>
      </w:r>
      <w:r w:rsidRPr="002F4778">
        <w:rPr>
          <w:rFonts w:ascii="Times New Roman" w:hAnsi="Times New Roman"/>
          <w:sz w:val="28"/>
          <w:szCs w:val="28"/>
        </w:rPr>
        <w:t xml:space="preserve"> 20</w:t>
      </w:r>
      <w:r w:rsidR="006E31A1" w:rsidRPr="002F4778">
        <w:rPr>
          <w:rFonts w:ascii="Times New Roman" w:hAnsi="Times New Roman"/>
          <w:sz w:val="28"/>
          <w:szCs w:val="28"/>
        </w:rPr>
        <w:t>2</w:t>
      </w:r>
      <w:r w:rsidR="0007446F" w:rsidRPr="002F4778">
        <w:rPr>
          <w:rFonts w:ascii="Times New Roman" w:hAnsi="Times New Roman"/>
          <w:sz w:val="28"/>
          <w:szCs w:val="28"/>
        </w:rPr>
        <w:t>2</w:t>
      </w:r>
      <w:r w:rsidRPr="002F4778">
        <w:rPr>
          <w:rFonts w:ascii="Times New Roman" w:hAnsi="Times New Roman"/>
          <w:sz w:val="28"/>
          <w:szCs w:val="28"/>
        </w:rPr>
        <w:t xml:space="preserve"> г. № </w:t>
      </w:r>
      <w:r w:rsidR="002F4778">
        <w:rPr>
          <w:rFonts w:ascii="Times New Roman" w:hAnsi="Times New Roman"/>
          <w:sz w:val="28"/>
          <w:szCs w:val="28"/>
        </w:rPr>
        <w:t>127</w:t>
      </w:r>
    </w:p>
    <w:p w:rsidR="008C5F2E" w:rsidRPr="002F4778" w:rsidRDefault="008C5F2E" w:rsidP="00A12F68">
      <w:pPr>
        <w:spacing w:after="0"/>
        <w:rPr>
          <w:sz w:val="28"/>
          <w:szCs w:val="28"/>
        </w:rPr>
      </w:pPr>
    </w:p>
    <w:p w:rsid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E85E08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85E08">
        <w:rPr>
          <w:rFonts w:ascii="Times New Roman" w:hAnsi="Times New Roman"/>
          <w:b/>
          <w:sz w:val="28"/>
          <w:szCs w:val="28"/>
        </w:rPr>
        <w:t xml:space="preserve">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85E08">
        <w:rPr>
          <w:rFonts w:ascii="Times New Roman" w:hAnsi="Times New Roman"/>
          <w:b/>
          <w:sz w:val="28"/>
          <w:szCs w:val="28"/>
        </w:rPr>
        <w:t xml:space="preserve">утвержденное Решением Совета депутатов Промышленного внутригородского района городского округа Самара </w:t>
      </w:r>
    </w:p>
    <w:p w:rsidR="00E85E08" w:rsidRP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E0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</w:t>
      </w:r>
      <w:r w:rsidRPr="00E85E0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E85E0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E85E0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36</w:t>
      </w:r>
      <w:r w:rsidRPr="00E85E08">
        <w:rPr>
          <w:rFonts w:ascii="Times New Roman" w:hAnsi="Times New Roman"/>
          <w:b/>
          <w:sz w:val="28"/>
          <w:szCs w:val="28"/>
        </w:rPr>
        <w:t xml:space="preserve"> </w:t>
      </w:r>
    </w:p>
    <w:p w:rsidR="001D748A" w:rsidRPr="007E7B95" w:rsidRDefault="001D748A" w:rsidP="001D74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023" w:rsidRPr="000F4023" w:rsidRDefault="000F4023" w:rsidP="00E85E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</w:t>
      </w:r>
      <w:r w:rsidR="00236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Промышленного внутригородского района городского округа Самара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Уставом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</w:p>
    <w:p w:rsidR="001C4DA7" w:rsidRDefault="001C4DA7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778" w:rsidRPr="00A017B5" w:rsidRDefault="000F4023" w:rsidP="002F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</w:p>
    <w:p w:rsidR="000F4023" w:rsidRDefault="000F4023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"О порядке выдвижения, внесения, обсуждения и рассмотрения инициативных проектов на территории Промышленного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 следующие изменения: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Пункт 1.5 статьи 1 Положения изложить в следующей редакции: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"1.5. Частью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района, на которой может реализовываться инициативный проект, могут быть территории микрорайонов, кварталов, дворов, дворовых территорий многоквартирных домов, улиц, территорий общего пользования, которые определяются инициаторами проекта в инициативном проекте.".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.2. Пункт 2.1 статьи 2 Положения дополнить подпунктом 15 следующего содержания:</w:t>
      </w:r>
    </w:p>
    <w:p w:rsid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"15) протокол общего собрания собственников помещений в многоквартирном доме (в случае, если реализация инициативного проекта предполагается на дворовой территории многоквартирного дома (многоквартирных домов), границы которой определены на основании данных государственного кадастрового учета).".</w:t>
      </w:r>
    </w:p>
    <w:p w:rsidR="001B725E" w:rsidRPr="000F4023" w:rsidRDefault="001B725E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Pr="000F4023" w:rsidRDefault="000F4023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1A0" w:rsidRDefault="001B725E" w:rsidP="001B72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Default="001B725E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F4778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26C3F" w:rsidRPr="002F4778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61A1B">
        <w:rPr>
          <w:rFonts w:ascii="Times New Roman" w:hAnsi="Times New Roman" w:cs="Times New Roman"/>
          <w:sz w:val="28"/>
          <w:szCs w:val="28"/>
        </w:rPr>
        <w:t>И.С. Шевцов</w:t>
      </w:r>
    </w:p>
    <w:p w:rsidR="002171A0" w:rsidRPr="008C5F2E" w:rsidRDefault="002171A0" w:rsidP="00626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62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15C5F"/>
    <w:rsid w:val="0007446F"/>
    <w:rsid w:val="000A4549"/>
    <w:rsid w:val="000F4023"/>
    <w:rsid w:val="0015670B"/>
    <w:rsid w:val="001867BE"/>
    <w:rsid w:val="001B725E"/>
    <w:rsid w:val="001C4DA7"/>
    <w:rsid w:val="001D748A"/>
    <w:rsid w:val="002171A0"/>
    <w:rsid w:val="0023672A"/>
    <w:rsid w:val="00267A0D"/>
    <w:rsid w:val="002A22F6"/>
    <w:rsid w:val="002F4778"/>
    <w:rsid w:val="00397DE4"/>
    <w:rsid w:val="0051179F"/>
    <w:rsid w:val="005A1CCD"/>
    <w:rsid w:val="005A2056"/>
    <w:rsid w:val="005F4347"/>
    <w:rsid w:val="00626C3F"/>
    <w:rsid w:val="006E31A1"/>
    <w:rsid w:val="00705FB1"/>
    <w:rsid w:val="00715062"/>
    <w:rsid w:val="00747531"/>
    <w:rsid w:val="007A18DB"/>
    <w:rsid w:val="007F2971"/>
    <w:rsid w:val="008023CE"/>
    <w:rsid w:val="00803DBD"/>
    <w:rsid w:val="00820D41"/>
    <w:rsid w:val="00840ADF"/>
    <w:rsid w:val="008C5F2E"/>
    <w:rsid w:val="00942798"/>
    <w:rsid w:val="00A017B5"/>
    <w:rsid w:val="00A12F68"/>
    <w:rsid w:val="00A20891"/>
    <w:rsid w:val="00AC77F9"/>
    <w:rsid w:val="00AF7C92"/>
    <w:rsid w:val="00B03D81"/>
    <w:rsid w:val="00B162DE"/>
    <w:rsid w:val="00B2522F"/>
    <w:rsid w:val="00C03E9A"/>
    <w:rsid w:val="00C95B16"/>
    <w:rsid w:val="00D17503"/>
    <w:rsid w:val="00D44165"/>
    <w:rsid w:val="00D945F4"/>
    <w:rsid w:val="00DB71C0"/>
    <w:rsid w:val="00E50170"/>
    <w:rsid w:val="00E85E08"/>
    <w:rsid w:val="00E968C1"/>
    <w:rsid w:val="00EA6043"/>
    <w:rsid w:val="00F04BC1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314"/>
  <w15:docId w15:val="{72297309-8056-47C1-BE98-B7F07C4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Слистина Зинаида Вилориевна</cp:lastModifiedBy>
  <cp:revision>42</cp:revision>
  <cp:lastPrinted>2022-12-10T08:30:00Z</cp:lastPrinted>
  <dcterms:created xsi:type="dcterms:W3CDTF">2015-09-11T09:53:00Z</dcterms:created>
  <dcterms:modified xsi:type="dcterms:W3CDTF">2023-02-07T07:14:00Z</dcterms:modified>
</cp:coreProperties>
</file>