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80975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AF64AA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4B42F5" w:rsidP="00AF64AA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4B42F5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№ </w:t>
      </w:r>
      <w:r w:rsidR="00AF64AA">
        <w:rPr>
          <w:rFonts w:cs="Times New Roman"/>
          <w:sz w:val="28"/>
          <w:szCs w:val="28"/>
        </w:rPr>
        <w:t>29</w:t>
      </w:r>
      <w:r w:rsidR="005F724E">
        <w:rPr>
          <w:rFonts w:cs="Times New Roman"/>
          <w:sz w:val="28"/>
          <w:szCs w:val="28"/>
        </w:rPr>
        <w:t xml:space="preserve">, площадью </w:t>
      </w:r>
      <w:r w:rsidR="00AF64AA">
        <w:rPr>
          <w:rFonts w:cs="Times New Roman"/>
          <w:sz w:val="28"/>
          <w:szCs w:val="28"/>
        </w:rPr>
        <w:t>69,10</w:t>
      </w:r>
      <w:r w:rsidRPr="004B42F5">
        <w:rPr>
          <w:rFonts w:cs="Times New Roman"/>
          <w:sz w:val="28"/>
          <w:szCs w:val="28"/>
        </w:rPr>
        <w:t xml:space="preserve"> </w:t>
      </w:r>
      <w:proofErr w:type="spellStart"/>
      <w:r w:rsidRPr="004B42F5">
        <w:rPr>
          <w:rFonts w:cs="Times New Roman"/>
          <w:sz w:val="28"/>
          <w:szCs w:val="28"/>
        </w:rPr>
        <w:t>кв.м</w:t>
      </w:r>
      <w:proofErr w:type="spellEnd"/>
      <w:r w:rsidRPr="004B42F5">
        <w:rPr>
          <w:rFonts w:cs="Times New Roman"/>
          <w:sz w:val="28"/>
          <w:szCs w:val="28"/>
        </w:rPr>
        <w:t xml:space="preserve">. (кадастровый номер </w:t>
      </w:r>
      <w:r w:rsidR="00AF64AA">
        <w:rPr>
          <w:rFonts w:cs="Times New Roman"/>
          <w:sz w:val="28"/>
          <w:szCs w:val="28"/>
        </w:rPr>
        <w:t>63:01:0705003</w:t>
      </w:r>
      <w:r w:rsidR="007A6F20" w:rsidRPr="007A6F20">
        <w:rPr>
          <w:rFonts w:cs="Times New Roman"/>
          <w:sz w:val="28"/>
          <w:szCs w:val="28"/>
        </w:rPr>
        <w:t>:</w:t>
      </w:r>
      <w:r w:rsidR="00AF64AA">
        <w:rPr>
          <w:rFonts w:cs="Times New Roman"/>
          <w:sz w:val="28"/>
          <w:szCs w:val="28"/>
        </w:rPr>
        <w:t>1942</w:t>
      </w:r>
      <w:r w:rsidRPr="004B42F5">
        <w:rPr>
          <w:rFonts w:cs="Times New Roman"/>
          <w:sz w:val="28"/>
          <w:szCs w:val="28"/>
        </w:rPr>
        <w:t xml:space="preserve">) в доме № </w:t>
      </w:r>
      <w:r w:rsidR="00AF64AA">
        <w:rPr>
          <w:rFonts w:cs="Times New Roman"/>
          <w:sz w:val="28"/>
          <w:szCs w:val="28"/>
        </w:rPr>
        <w:t>277</w:t>
      </w:r>
      <w:r w:rsidRPr="004B42F5">
        <w:rPr>
          <w:rFonts w:cs="Times New Roman"/>
          <w:sz w:val="28"/>
          <w:szCs w:val="28"/>
        </w:rPr>
        <w:t xml:space="preserve"> по ул. </w:t>
      </w:r>
      <w:r w:rsidR="00AF64AA">
        <w:rPr>
          <w:rFonts w:cs="Times New Roman"/>
          <w:sz w:val="28"/>
          <w:szCs w:val="28"/>
        </w:rPr>
        <w:t>Ново-Вокзальная</w:t>
      </w:r>
      <w:r w:rsidRPr="004B42F5">
        <w:rPr>
          <w:rFonts w:cs="Times New Roman"/>
          <w:sz w:val="28"/>
          <w:szCs w:val="28"/>
        </w:rPr>
        <w:t>, г. Сама</w:t>
      </w:r>
      <w:r w:rsidR="002F4253">
        <w:rPr>
          <w:rFonts w:cs="Times New Roman"/>
          <w:sz w:val="28"/>
          <w:szCs w:val="28"/>
        </w:rPr>
        <w:t>ра, Промышленный район, выявлен</w:t>
      </w:r>
      <w:r w:rsidR="00AF64AA">
        <w:rPr>
          <w:rFonts w:cs="Times New Roman"/>
          <w:sz w:val="28"/>
          <w:szCs w:val="28"/>
        </w:rPr>
        <w:t>ы 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AF64AA">
      <w:pPr>
        <w:pStyle w:val="ConsPlusNormal"/>
        <w:numPr>
          <w:ilvl w:val="0"/>
          <w:numId w:val="2"/>
        </w:numPr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Default="006B2A3D" w:rsidP="00AF64AA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FE5E5C">
        <w:rPr>
          <w:color w:val="000000"/>
          <w:sz w:val="28"/>
          <w:szCs w:val="28"/>
        </w:rPr>
        <w:t xml:space="preserve">от </w:t>
      </w:r>
      <w:r w:rsidR="00AF64AA">
        <w:rPr>
          <w:color w:val="000000"/>
          <w:sz w:val="28"/>
          <w:szCs w:val="28"/>
        </w:rPr>
        <w:t>11</w:t>
      </w:r>
      <w:r w:rsidR="00FE5E5C">
        <w:rPr>
          <w:color w:val="000000"/>
          <w:sz w:val="28"/>
          <w:szCs w:val="28"/>
        </w:rPr>
        <w:t xml:space="preserve"> </w:t>
      </w:r>
      <w:r w:rsidR="00AF64AA">
        <w:rPr>
          <w:color w:val="000000"/>
          <w:sz w:val="28"/>
          <w:szCs w:val="28"/>
        </w:rPr>
        <w:t>янва</w:t>
      </w:r>
      <w:r w:rsidR="007A6F20">
        <w:rPr>
          <w:color w:val="000000"/>
          <w:sz w:val="28"/>
          <w:szCs w:val="28"/>
        </w:rPr>
        <w:t>ря</w:t>
      </w:r>
      <w:r w:rsidR="00FE5E5C">
        <w:rPr>
          <w:color w:val="000000"/>
          <w:sz w:val="28"/>
          <w:szCs w:val="28"/>
        </w:rPr>
        <w:t xml:space="preserve"> </w:t>
      </w:r>
      <w:r w:rsidR="00AF64AA">
        <w:rPr>
          <w:color w:val="000000"/>
          <w:sz w:val="28"/>
          <w:szCs w:val="28"/>
        </w:rPr>
        <w:t>1996</w:t>
      </w:r>
      <w:r w:rsidR="00FE5E5C">
        <w:rPr>
          <w:color w:val="000000"/>
          <w:sz w:val="28"/>
          <w:szCs w:val="28"/>
        </w:rPr>
        <w:t>г</w:t>
      </w:r>
      <w:r w:rsidR="00AF64AA">
        <w:rPr>
          <w:color w:val="000000"/>
          <w:sz w:val="28"/>
          <w:szCs w:val="28"/>
        </w:rPr>
        <w:t xml:space="preserve"> № 142;</w:t>
      </w:r>
    </w:p>
    <w:p w:rsidR="00AF64AA" w:rsidRDefault="00AF64AA" w:rsidP="00AF64A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5EC7">
        <w:rPr>
          <w:color w:val="000000"/>
          <w:sz w:val="28"/>
          <w:szCs w:val="28"/>
        </w:rPr>
        <w:t xml:space="preserve">копия страхового свидетельства государственного пенсионного страхования № </w:t>
      </w:r>
      <w:r>
        <w:rPr>
          <w:color w:val="000000"/>
          <w:sz w:val="28"/>
          <w:szCs w:val="28"/>
        </w:rPr>
        <w:t>024-373-864-48;</w:t>
      </w:r>
    </w:p>
    <w:p w:rsidR="00AF64AA" w:rsidRPr="006B2A3D" w:rsidRDefault="00AF64AA" w:rsidP="00AF64A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5EC7">
        <w:rPr>
          <w:color w:val="000000"/>
          <w:sz w:val="28"/>
          <w:szCs w:val="28"/>
        </w:rPr>
        <w:t xml:space="preserve">копия страхового свидетельства государственного пенсионного страхования № </w:t>
      </w:r>
      <w:r>
        <w:rPr>
          <w:color w:val="000000"/>
          <w:sz w:val="28"/>
          <w:szCs w:val="28"/>
        </w:rPr>
        <w:t>024-377-693-63.</w:t>
      </w:r>
    </w:p>
    <w:p w:rsidR="009901D5" w:rsidRDefault="00AF64AA" w:rsidP="00AF64A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AF64AA" w:rsidP="00AF64A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</w:t>
      </w:r>
      <w:r w:rsidR="00916DA8">
        <w:rPr>
          <w:sz w:val="28"/>
          <w:szCs w:val="28"/>
        </w:rPr>
        <w:t>ешения</w:t>
      </w:r>
      <w:r w:rsidR="00F74904" w:rsidRPr="008579AE">
        <w:rPr>
          <w:sz w:val="28"/>
          <w:szCs w:val="28"/>
        </w:rPr>
        <w:t xml:space="preserve"> </w:t>
      </w:r>
      <w:r w:rsidR="001C4EBC">
        <w:rPr>
          <w:sz w:val="28"/>
          <w:szCs w:val="28"/>
        </w:rPr>
        <w:t xml:space="preserve">возложить </w:t>
      </w:r>
      <w:r w:rsidR="001C4EBC">
        <w:rPr>
          <w:sz w:val="28"/>
          <w:szCs w:val="28"/>
        </w:rPr>
        <w:br/>
        <w:t>на заместителя Г</w:t>
      </w:r>
      <w:bookmarkStart w:id="0" w:name="_GoBack"/>
      <w:bookmarkEnd w:id="0"/>
      <w:r w:rsidR="00F74904">
        <w:rPr>
          <w:sz w:val="28"/>
          <w:szCs w:val="28"/>
        </w:rPr>
        <w:t xml:space="preserve">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</w:t>
      </w:r>
      <w:r w:rsidR="00573C56">
        <w:rPr>
          <w:sz w:val="28"/>
          <w:szCs w:val="28"/>
        </w:rPr>
        <w:t xml:space="preserve"> </w:t>
      </w:r>
      <w:proofErr w:type="spellStart"/>
      <w:r w:rsidR="00573C56">
        <w:rPr>
          <w:sz w:val="28"/>
          <w:szCs w:val="28"/>
        </w:rPr>
        <w:t>Свирень</w:t>
      </w:r>
      <w:proofErr w:type="spellEnd"/>
      <w:r w:rsidR="00573C56">
        <w:rPr>
          <w:sz w:val="28"/>
          <w:szCs w:val="28"/>
        </w:rPr>
        <w:t xml:space="preserve"> А.В.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4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449"/>
      </w:tblGrid>
      <w:tr w:rsidR="00886166" w:rsidRPr="008579AE" w:rsidTr="00AF64AA">
        <w:trPr>
          <w:trHeight w:val="1182"/>
        </w:trPr>
        <w:tc>
          <w:tcPr>
            <w:tcW w:w="4952" w:type="dxa"/>
          </w:tcPr>
          <w:p w:rsidR="00AF64AA" w:rsidRDefault="00AF64AA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F64AA" w:rsidRDefault="00AF64AA" w:rsidP="00886166">
      <w:pPr>
        <w:pStyle w:val="ConsPlus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573C56" w:rsidRDefault="005F724E" w:rsidP="00886166">
      <w:pPr>
        <w:pStyle w:val="ConsPlus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Коваленко И.Н.</w:t>
      </w:r>
      <w:r w:rsidR="00573C56">
        <w:rPr>
          <w:rFonts w:cs="Times New Roman"/>
          <w:sz w:val="28"/>
          <w:szCs w:val="28"/>
        </w:rPr>
        <w:t xml:space="preserve"> 995-08-94</w:t>
      </w:r>
    </w:p>
    <w:sectPr w:rsidR="00573C56" w:rsidSect="00AF64AA">
      <w:headerReference w:type="default" r:id="rId13"/>
      <w:headerReference w:type="first" r:id="rId14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AF64A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4EBC"/>
    <w:rsid w:val="001C73ED"/>
    <w:rsid w:val="001D02EC"/>
    <w:rsid w:val="001F18C3"/>
    <w:rsid w:val="00220AC2"/>
    <w:rsid w:val="00261AC9"/>
    <w:rsid w:val="002B3EF8"/>
    <w:rsid w:val="002C6AB2"/>
    <w:rsid w:val="002C764D"/>
    <w:rsid w:val="002F287D"/>
    <w:rsid w:val="002F4253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42F5"/>
    <w:rsid w:val="004B6047"/>
    <w:rsid w:val="004D2603"/>
    <w:rsid w:val="004E3529"/>
    <w:rsid w:val="004F0345"/>
    <w:rsid w:val="00503369"/>
    <w:rsid w:val="00522968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5F724E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A6F20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64AA"/>
    <w:rsid w:val="00AF7403"/>
    <w:rsid w:val="00B01209"/>
    <w:rsid w:val="00B02988"/>
    <w:rsid w:val="00B12FCE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D600B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www.w3.org/XML/1998/namespace"/>
    <ds:schemaRef ds:uri="http://schemas.microsoft.com/office/2006/documentManagement/types"/>
    <ds:schemaRef ds:uri="df23d914-ff98-49a6-8104-d8983f8473a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23</cp:revision>
  <cp:lastPrinted>2022-11-23T10:56:00Z</cp:lastPrinted>
  <dcterms:created xsi:type="dcterms:W3CDTF">2022-02-02T11:33:00Z</dcterms:created>
  <dcterms:modified xsi:type="dcterms:W3CDTF">2022-12-22T11:15:00Z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