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874C9" w:rsidRPr="00401689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i/>
          <w:sz w:val="28"/>
          <w:szCs w:val="28"/>
          <w:u w:val="single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745C57">
        <w:rPr>
          <w:sz w:val="28"/>
          <w:szCs w:val="28"/>
        </w:rPr>
        <w:t>01</w:t>
      </w:r>
      <w:r w:rsidR="001A4E7E" w:rsidRPr="001A4E7E">
        <w:rPr>
          <w:sz w:val="28"/>
          <w:szCs w:val="28"/>
        </w:rPr>
        <w:t>002:</w:t>
      </w:r>
      <w:r w:rsidR="00745C57">
        <w:rPr>
          <w:sz w:val="28"/>
          <w:szCs w:val="28"/>
        </w:rPr>
        <w:t>577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proofErr w:type="gramStart"/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745C57">
        <w:rPr>
          <w:sz w:val="28"/>
          <w:szCs w:val="28"/>
        </w:rPr>
        <w:t>ул. Сторожевая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proofErr w:type="gramEnd"/>
      <w:r w:rsidR="00745C57">
        <w:rPr>
          <w:sz w:val="28"/>
          <w:szCs w:val="28"/>
        </w:rPr>
        <w:t>7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401689">
        <w:rPr>
          <w:i/>
          <w:sz w:val="28"/>
          <w:szCs w:val="28"/>
          <w:u w:val="single"/>
        </w:rPr>
        <w:t>…персональные данные гражданина…</w:t>
      </w:r>
      <w:bookmarkStart w:id="0" w:name="_GoBack"/>
      <w:bookmarkEnd w:id="0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921C0D">
        <w:rPr>
          <w:color w:val="000000"/>
          <w:sz w:val="28"/>
          <w:szCs w:val="28"/>
        </w:rPr>
        <w:t>договор о предоставление в бессрочное пользование земельного участка по</w:t>
      </w:r>
      <w:r w:rsidR="0013050F">
        <w:rPr>
          <w:color w:val="000000"/>
          <w:sz w:val="28"/>
          <w:szCs w:val="28"/>
        </w:rPr>
        <w:t>д</w:t>
      </w:r>
      <w:r w:rsidR="00921C0D">
        <w:rPr>
          <w:color w:val="000000"/>
          <w:sz w:val="28"/>
          <w:szCs w:val="28"/>
        </w:rPr>
        <w:t xml:space="preserve"> строительство индивидуального жилого дома на праве личной собственности №14389 от 06.08.1954, копия заявления в Территориальный отдел № 1 Управления Федерального агентства кадастра объектов недвижимости по Самарской области</w:t>
      </w:r>
      <w:r w:rsidR="0013050F">
        <w:rPr>
          <w:color w:val="000000"/>
          <w:sz w:val="28"/>
          <w:szCs w:val="28"/>
        </w:rPr>
        <w:t xml:space="preserve"> от 26.11.2009</w:t>
      </w:r>
      <w:r w:rsidR="007F4201">
        <w:rPr>
          <w:color w:val="000000"/>
          <w:sz w:val="28"/>
          <w:szCs w:val="28"/>
        </w:rPr>
        <w:t>.</w:t>
      </w:r>
      <w:r w:rsidR="00D40E42">
        <w:rPr>
          <w:color w:val="000000"/>
          <w:sz w:val="28"/>
          <w:szCs w:val="28"/>
        </w:rPr>
        <w:t xml:space="preserve">   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lastRenderedPageBreak/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30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3050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016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050F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1689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060B6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5C57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618D"/>
    <w:rsid w:val="00905193"/>
    <w:rsid w:val="00910662"/>
    <w:rsid w:val="00920BA6"/>
    <w:rsid w:val="00921C0D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A111B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9</cp:revision>
  <cp:lastPrinted>2022-02-15T11:07:00Z</cp:lastPrinted>
  <dcterms:created xsi:type="dcterms:W3CDTF">2022-01-18T07:50:00Z</dcterms:created>
  <dcterms:modified xsi:type="dcterms:W3CDTF">2022-04-14T10:38:00Z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